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adjustRightInd w:val="0"/>
        <w:snapToGrid w:val="0"/>
        <w:spacing w:line="500" w:lineRule="exact"/>
        <w:rPr>
          <w:rFonts w:hint="eastAsia" w:ascii="仿宋_GB2312" w:eastAsia="仿宋_GB2312"/>
          <w:sz w:val="32"/>
          <w:szCs w:val="32"/>
          <w:lang w:val="en-US" w:eastAsia="zh-CN"/>
        </w:rPr>
      </w:pPr>
    </w:p>
    <w:p>
      <w:pPr>
        <w:widowControl/>
        <w:spacing w:before="100" w:after="100" w:line="640" w:lineRule="exact"/>
        <w:jc w:val="center"/>
        <w:outlineLvl w:val="0"/>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福建省</w:t>
      </w:r>
      <w:r>
        <w:rPr>
          <w:rFonts w:hint="eastAsia" w:ascii="黑体" w:eastAsia="黑体"/>
          <w:sz w:val="44"/>
          <w:szCs w:val="44"/>
        </w:rPr>
        <w:t>省级优质工程奖</w:t>
      </w:r>
      <w:r>
        <w:rPr>
          <w:rFonts w:hint="eastAsia" w:ascii="黑体" w:eastAsia="黑体"/>
          <w:sz w:val="44"/>
          <w:szCs w:val="44"/>
          <w:lang w:eastAsia="zh-CN"/>
        </w:rPr>
        <w:t>“</w:t>
      </w:r>
      <w:r>
        <w:rPr>
          <w:rFonts w:hint="eastAsia" w:ascii="黑体" w:eastAsia="黑体"/>
          <w:sz w:val="44"/>
          <w:szCs w:val="44"/>
        </w:rPr>
        <w:t>闽江杯</w:t>
      </w:r>
      <w:r>
        <w:rPr>
          <w:rFonts w:hint="eastAsia" w:ascii="黑体" w:eastAsia="黑体"/>
          <w:sz w:val="44"/>
          <w:szCs w:val="44"/>
          <w:lang w:eastAsia="zh-CN"/>
        </w:rPr>
        <w:t>”</w:t>
      </w:r>
      <w:r>
        <w:rPr>
          <w:rFonts w:hint="eastAsia" w:ascii="方正小标宋简体" w:eastAsia="方正小标宋简体"/>
          <w:color w:val="000000" w:themeColor="text1"/>
          <w:sz w:val="44"/>
          <w:szCs w:val="44"/>
          <w14:textFill>
            <w14:solidFill>
              <w14:schemeClr w14:val="tx1"/>
            </w14:solidFill>
          </w14:textFill>
        </w:rPr>
        <w:t>评价细则</w:t>
      </w:r>
    </w:p>
    <w:p>
      <w:pPr>
        <w:widowControl/>
        <w:spacing w:before="100" w:after="100" w:line="640" w:lineRule="exact"/>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黑体" w:hAnsi="黑体" w:eastAsia="黑体" w:cs="黑体"/>
          <w:b w:val="0"/>
          <w:bCs w:val="0"/>
          <w:sz w:val="44"/>
          <w:szCs w:val="44"/>
        </w:rPr>
        <w:t>（征求意见稿）</w:t>
      </w:r>
    </w:p>
    <w:p>
      <w:pPr>
        <w:ind w:firstLine="640" w:firstLineChars="200"/>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第一条 </w:t>
      </w:r>
      <w:r>
        <w:rPr>
          <w:rFonts w:hint="eastAsia" w:eastAsia="仿宋_GB2312"/>
          <w:color w:val="000000" w:themeColor="text1"/>
          <w:sz w:val="32"/>
          <w:szCs w:val="32"/>
          <w14:textFill>
            <w14:solidFill>
              <w14:schemeClr w14:val="tx1"/>
            </w14:solidFill>
          </w14:textFill>
        </w:rPr>
        <w:t>申报福建省省级优质工程奖</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闽江杯</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（以下简称省优工程）</w:t>
      </w:r>
      <w:r>
        <w:rPr>
          <w:rFonts w:hint="eastAsia" w:ascii="仿宋_GB2312" w:eastAsia="仿宋_GB2312"/>
          <w:sz w:val="32"/>
          <w:szCs w:val="32"/>
        </w:rPr>
        <w:t>房屋建筑工程</w:t>
      </w:r>
      <w:r>
        <w:rPr>
          <w:rFonts w:hint="eastAsia" w:eastAsia="仿宋_GB2312"/>
          <w:color w:val="000000" w:themeColor="text1"/>
          <w:sz w:val="32"/>
          <w:szCs w:val="32"/>
          <w14:textFill>
            <w14:solidFill>
              <w14:schemeClr w14:val="tx1"/>
            </w14:solidFill>
          </w14:textFill>
        </w:rPr>
        <w:t>、市政工程项目必须符合基本建设程序，各项审批手续齐全，建成后具有独立使用功能，且施工质量达到省优工程标准。设区市相关协会（以下简称推荐单位）年度省优工程项目的推荐评价应按本评价细则执行。</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第二条 </w:t>
      </w:r>
      <w:r>
        <w:rPr>
          <w:rFonts w:hint="eastAsia" w:eastAsia="仿宋_GB2312"/>
          <w:color w:val="000000" w:themeColor="text1"/>
          <w:sz w:val="32"/>
          <w:szCs w:val="32"/>
          <w14:textFill>
            <w14:solidFill>
              <w14:schemeClr w14:val="tx1"/>
            </w14:solidFill>
          </w14:textFill>
        </w:rPr>
        <w:t>申报省优工程的项目必须符合以下条件：</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（一）应于上一年度12月31日前竣（交）工验收并</w:t>
      </w:r>
      <w:r>
        <w:rPr>
          <w:rFonts w:hint="eastAsia" w:ascii="Times New Roman" w:hAnsi="Times New Roman" w:eastAsia="仿宋_GB2312" w:cs="Times New Roman"/>
          <w:kern w:val="0"/>
          <w:sz w:val="32"/>
          <w:szCs w:val="32"/>
        </w:rPr>
        <w:t>通过消防验收或消防备案</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eastAsia="仿宋_GB2312"/>
          <w:kern w:val="0"/>
          <w:sz w:val="32"/>
          <w:szCs w:val="32"/>
        </w:rPr>
        <w:t>工程规模</w:t>
      </w:r>
      <w:r>
        <w:rPr>
          <w:rFonts w:hint="eastAsia" w:ascii="仿宋_GB2312" w:eastAsia="仿宋_GB2312"/>
          <w:sz w:val="32"/>
          <w:szCs w:val="32"/>
        </w:rPr>
        <w:t>须符合</w:t>
      </w:r>
      <w:r>
        <w:rPr>
          <w:rFonts w:eastAsia="仿宋_GB2312"/>
          <w:kern w:val="0"/>
          <w:sz w:val="32"/>
          <w:szCs w:val="32"/>
        </w:rPr>
        <w:t>“</w:t>
      </w:r>
      <w:r>
        <w:rPr>
          <w:rFonts w:hint="eastAsia" w:eastAsia="仿宋_GB2312"/>
          <w:kern w:val="0"/>
          <w:sz w:val="32"/>
          <w:szCs w:val="32"/>
        </w:rPr>
        <w:t>申报福建省优质工程建设规模</w:t>
      </w:r>
      <w:r>
        <w:rPr>
          <w:rFonts w:eastAsia="仿宋_GB2312"/>
          <w:kern w:val="0"/>
          <w:sz w:val="32"/>
          <w:szCs w:val="32"/>
        </w:rPr>
        <w:t>”要求（</w:t>
      </w:r>
      <w:r>
        <w:rPr>
          <w:rFonts w:hint="eastAsia" w:ascii="仿宋_GB2312" w:eastAsia="仿宋_GB2312" w:cs="仿宋_GB2312"/>
          <w:sz w:val="32"/>
          <w:szCs w:val="32"/>
        </w:rPr>
        <w:t>详见附件1）</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（三）创优目标明确、创优计划可行，</w:t>
      </w:r>
      <w:r>
        <w:rPr>
          <w:rFonts w:ascii="Times New Roman" w:hAnsi="Times New Roman" w:eastAsia="仿宋_GB2312" w:cs="Times New Roman"/>
          <w:kern w:val="0"/>
          <w:sz w:val="32"/>
          <w:szCs w:val="32"/>
        </w:rPr>
        <w:t>工程技术档案资料完整、正确，</w:t>
      </w:r>
      <w:r>
        <w:rPr>
          <w:rFonts w:hint="eastAsia" w:ascii="Times New Roman" w:hAnsi="Times New Roman" w:eastAsia="仿宋_GB2312" w:cs="Times New Roman"/>
          <w:kern w:val="0"/>
          <w:sz w:val="32"/>
          <w:szCs w:val="32"/>
        </w:rPr>
        <w:t>单位工程划分符合国家现行有关标准规定；</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（四）工程施工工艺和技术措施先进合理，工程质量达到省内同类工程先进水平，</w:t>
      </w:r>
      <w:r>
        <w:rPr>
          <w:rFonts w:hint="eastAsia" w:eastAsia="仿宋_GB2312"/>
          <w:color w:val="000000" w:themeColor="text1"/>
          <w:sz w:val="32"/>
          <w:szCs w:val="32"/>
          <w14:textFill>
            <w14:solidFill>
              <w14:schemeClr w14:val="tx1"/>
            </w14:solidFill>
          </w14:textFill>
        </w:rPr>
        <w:t>并已获得本地区或本行业最高质量奖</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在施工中未发生质量事故，安全生产、文明施工和扬尘控制具有省内同类工程先进水平；</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eastAsia="仿宋_GB2312"/>
          <w:kern w:val="0"/>
          <w:sz w:val="32"/>
          <w:szCs w:val="32"/>
        </w:rPr>
      </w:pPr>
      <w:r>
        <w:rPr>
          <w:rFonts w:hint="eastAsia" w:ascii="Times New Roman" w:hAnsi="Times New Roman" w:eastAsia="仿宋_GB2312" w:cs="Times New Roman"/>
          <w:kern w:val="0"/>
          <w:sz w:val="32"/>
          <w:szCs w:val="32"/>
        </w:rPr>
        <w:t>（六）</w:t>
      </w:r>
      <w:r>
        <w:rPr>
          <w:rFonts w:hint="eastAsia" w:eastAsia="仿宋_GB2312"/>
          <w:kern w:val="0"/>
          <w:sz w:val="32"/>
          <w:szCs w:val="32"/>
        </w:rPr>
        <w:t>建筑物外装饰装修应全部施工到位，室内装饰装修（含建筑设备）应符合下列规定：</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eastAsia="仿宋_GB2312"/>
          <w:kern w:val="0"/>
          <w:sz w:val="32"/>
          <w:szCs w:val="32"/>
        </w:rPr>
      </w:pPr>
      <w:r>
        <w:rPr>
          <w:rFonts w:hint="eastAsia" w:eastAsia="仿宋_GB2312"/>
          <w:kern w:val="0"/>
          <w:sz w:val="32"/>
          <w:szCs w:val="32"/>
        </w:rPr>
        <w:t>1、住宅工程、商住楼住宅部分、写字楼：室内公共部分的装饰装修（含建筑设备）应全部施工到位；室内分户（层）部分的装饰装修（含建筑设备）应按图施工完成，不得甩项。</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eastAsia="仿宋_GB2312"/>
          <w:kern w:val="0"/>
          <w:sz w:val="32"/>
          <w:szCs w:val="32"/>
        </w:rPr>
      </w:pPr>
      <w:r>
        <w:rPr>
          <w:rFonts w:hint="eastAsia" w:eastAsia="仿宋_GB2312"/>
          <w:kern w:val="0"/>
          <w:sz w:val="32"/>
          <w:szCs w:val="32"/>
        </w:rPr>
        <w:t>2、商住楼非住宅部分、公共建筑工程（不含写字楼）：室内装饰装修（含建筑设备）完成部分所占的建筑面积应达到该工程建筑面积的90％及以上，其中室内公共部分的装饰装修（含建筑设备）应全部施工到位；</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kern w:val="0"/>
          <w:sz w:val="32"/>
          <w:szCs w:val="32"/>
        </w:rPr>
      </w:pPr>
      <w:r>
        <w:rPr>
          <w:rFonts w:hint="eastAsia" w:eastAsia="仿宋_GB2312"/>
          <w:kern w:val="0"/>
          <w:sz w:val="32"/>
          <w:szCs w:val="32"/>
        </w:rPr>
        <w:t>3、室内装饰装修应按规定出具室内环境检测报告（初装饰住宅工程除外），检测结论应合格；</w:t>
      </w:r>
    </w:p>
    <w:p>
      <w:pPr>
        <w:keepNext w:val="0"/>
        <w:keepLines w:val="0"/>
        <w:pageBreakBefore w:val="0"/>
        <w:widowControl/>
        <w:kinsoku/>
        <w:wordWrap/>
        <w:overflowPunct/>
        <w:topLinePunct w:val="0"/>
        <w:autoSpaceDE/>
        <w:autoSpaceDN/>
        <w:bidi w:val="0"/>
        <w:spacing w:before="100" w:after="100" w:line="600" w:lineRule="exact"/>
        <w:ind w:firstLine="640" w:firstLineChars="200"/>
        <w:textAlignment w:val="auto"/>
        <w:rPr>
          <w:rFonts w:eastAsia="仿宋_GB2312"/>
          <w:b/>
          <w:color w:val="000000" w:themeColor="text1"/>
          <w:sz w:val="32"/>
          <w:szCs w:val="32"/>
          <w14:textFill>
            <w14:solidFill>
              <w14:schemeClr w14:val="tx1"/>
            </w14:solidFill>
          </w14:textFill>
        </w:rPr>
      </w:pPr>
      <w:r>
        <w:rPr>
          <w:rFonts w:hint="eastAsia" w:ascii="Times New Roman" w:hAnsi="Times New Roman" w:eastAsia="仿宋_GB2312" w:cs="Times New Roman"/>
          <w:kern w:val="0"/>
          <w:sz w:val="32"/>
          <w:szCs w:val="32"/>
        </w:rPr>
        <w:t>（七）</w:t>
      </w:r>
      <w:r>
        <w:rPr>
          <w:rFonts w:hint="eastAsia" w:ascii="仿宋_GB2312" w:eastAsia="仿宋_GB2312"/>
          <w:sz w:val="32"/>
          <w:szCs w:val="32"/>
        </w:rPr>
        <w:t>应在基础开工</w:t>
      </w:r>
      <w:r>
        <w:rPr>
          <w:rFonts w:hint="eastAsia" w:ascii="Times New Roman" w:hAnsi="Times New Roman" w:eastAsia="仿宋_GB2312" w:cs="Times New Roman"/>
          <w:kern w:val="0"/>
          <w:sz w:val="32"/>
          <w:szCs w:val="32"/>
        </w:rPr>
        <w:t>6个月内（房屋建筑工程可在地基与基础分部施工完成前）</w:t>
      </w:r>
      <w:r>
        <w:rPr>
          <w:rFonts w:hint="eastAsia" w:ascii="仿宋_GB2312" w:eastAsia="仿宋_GB2312"/>
          <w:sz w:val="32"/>
          <w:szCs w:val="32"/>
        </w:rPr>
        <w:t>按附件2要求由申报单位</w:t>
      </w:r>
      <w:r>
        <w:rPr>
          <w:rFonts w:hint="eastAsia" w:ascii="仿宋_GB2312" w:hAnsi="Times New Roman" w:eastAsia="仿宋_GB2312" w:cs="Times New Roman"/>
          <w:sz w:val="32"/>
          <w:szCs w:val="32"/>
        </w:rPr>
        <w:t>办理</w:t>
      </w:r>
      <w:r>
        <w:rPr>
          <w:rFonts w:hint="eastAsia" w:ascii="Times New Roman" w:hAnsi="Times New Roman" w:eastAsia="仿宋_GB2312" w:cs="Times New Roman"/>
          <w:kern w:val="0"/>
          <w:sz w:val="32"/>
          <w:szCs w:val="32"/>
        </w:rPr>
        <w:t>报备手续，申请列入</w:t>
      </w:r>
      <w:r>
        <w:rPr>
          <w:rFonts w:hint="eastAsia" w:ascii="仿宋_GB2312" w:hAnsi="Times New Roman" w:eastAsia="仿宋_GB2312"/>
          <w:sz w:val="32"/>
          <w:szCs w:val="32"/>
        </w:rPr>
        <w:t>“</w:t>
      </w:r>
      <w:r>
        <w:rPr>
          <w:rFonts w:ascii="Times New Roman" w:hAnsi="Times New Roman" w:eastAsia="仿宋_GB2312" w:cs="Times New Roman"/>
          <w:kern w:val="0"/>
          <w:sz w:val="32"/>
          <w:szCs w:val="32"/>
        </w:rPr>
        <w:t>全</w:t>
      </w:r>
      <w:r>
        <w:rPr>
          <w:rFonts w:hint="eastAsia" w:ascii="仿宋_GB2312" w:eastAsia="仿宋_GB2312"/>
          <w:sz w:val="32"/>
          <w:szCs w:val="32"/>
        </w:rPr>
        <w:t>省创建省优工程</w:t>
      </w:r>
      <w:r>
        <w:rPr>
          <w:rFonts w:ascii="Times New Roman" w:hAnsi="Times New Roman" w:eastAsia="仿宋_GB2312" w:cs="Times New Roman"/>
          <w:kern w:val="0"/>
          <w:sz w:val="32"/>
          <w:szCs w:val="32"/>
        </w:rPr>
        <w:t>项目库</w:t>
      </w:r>
      <w:r>
        <w:rPr>
          <w:rFonts w:hint="eastAsia" w:ascii="仿宋_GB2312" w:hAnsi="Times New Roman" w:eastAsia="仿宋_GB2312"/>
          <w:sz w:val="32"/>
          <w:szCs w:val="32"/>
        </w:rPr>
        <w:t>”；</w:t>
      </w:r>
      <w:r>
        <w:rPr>
          <w:rFonts w:hint="eastAsia" w:ascii="Times New Roman" w:hAnsi="Times New Roman" w:eastAsia="仿宋_GB2312" w:cs="Times New Roman"/>
          <w:kern w:val="0"/>
          <w:sz w:val="32"/>
          <w:szCs w:val="32"/>
        </w:rPr>
        <w:t>待</w:t>
      </w:r>
      <w:r>
        <w:rPr>
          <w:rFonts w:ascii="Times New Roman" w:hAnsi="Times New Roman" w:eastAsia="仿宋_GB2312" w:cs="Times New Roman"/>
          <w:kern w:val="0"/>
          <w:sz w:val="32"/>
          <w:szCs w:val="32"/>
        </w:rPr>
        <w:t>满足</w:t>
      </w:r>
      <w:r>
        <w:rPr>
          <w:rFonts w:hint="eastAsia" w:ascii="仿宋_GB2312" w:eastAsia="仿宋_GB2312"/>
          <w:sz w:val="32"/>
          <w:szCs w:val="32"/>
        </w:rPr>
        <w:t>申报条件后，由申报单位向推荐单位</w:t>
      </w:r>
      <w:r>
        <w:rPr>
          <w:rFonts w:hint="eastAsia" w:ascii="仿宋" w:hAnsi="仿宋" w:eastAsia="仿宋" w:cs="仿宋"/>
          <w:sz w:val="32"/>
          <w:szCs w:val="32"/>
        </w:rPr>
        <w:t>申请办理</w:t>
      </w:r>
      <w:r>
        <w:rPr>
          <w:rFonts w:hint="eastAsia" w:eastAsia="仿宋_GB2312"/>
          <w:color w:val="000000" w:themeColor="text1"/>
          <w:sz w:val="32"/>
          <w:szCs w:val="32"/>
          <w14:textFill>
            <w14:solidFill>
              <w14:schemeClr w14:val="tx1"/>
            </w14:solidFill>
          </w14:textFill>
        </w:rPr>
        <w:t>省</w:t>
      </w:r>
      <w:r>
        <w:rPr>
          <w:rFonts w:hint="eastAsia" w:ascii="仿宋" w:hAnsi="仿宋" w:eastAsia="仿宋" w:cs="仿宋"/>
          <w:sz w:val="32"/>
          <w:szCs w:val="32"/>
        </w:rPr>
        <w:t>优工程评选并提交相关资料（</w:t>
      </w:r>
      <w:r>
        <w:rPr>
          <w:rFonts w:hint="eastAsia" w:ascii="仿宋_GB2312" w:eastAsia="仿宋_GB2312"/>
          <w:sz w:val="32"/>
          <w:szCs w:val="32"/>
        </w:rPr>
        <w:t>见附件3）</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b/>
          <w:kern w:val="0"/>
          <w:sz w:val="32"/>
          <w:szCs w:val="32"/>
        </w:rPr>
        <w:t>第三条</w:t>
      </w:r>
      <w:r>
        <w:rPr>
          <w:rFonts w:hint="eastAsia" w:ascii="Times New Roman" w:hAnsi="Times New Roman" w:eastAsia="仿宋_GB2312" w:cs="Times New Roman"/>
          <w:b/>
          <w:kern w:val="0"/>
          <w:sz w:val="32"/>
          <w:szCs w:val="32"/>
        </w:rPr>
        <w:t xml:space="preserve"> </w:t>
      </w:r>
      <w:r>
        <w:rPr>
          <w:rFonts w:hint="eastAsia" w:eastAsia="仿宋_GB2312"/>
          <w:color w:val="000000" w:themeColor="text1"/>
          <w:sz w:val="32"/>
          <w:szCs w:val="32"/>
          <w14:textFill>
            <w14:solidFill>
              <w14:schemeClr w14:val="tx1"/>
            </w14:solidFill>
          </w14:textFill>
        </w:rPr>
        <w:t>省优工程的申报单位为项目的承建单位，参建单位由申报单位一并上报，不得单独申报或补报，每项工程参建单位仅限1家。</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（一）承建单位是指与建设（代建）单位签订施工承包合同的独立法人单位，并应符合下列规定：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1、住宅工程、公共建筑工程、商住楼工程应为承建上部主体结构的施工企业；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2、工业工程（含电力工程）应为安装主要生产设备和管线、仪器仪表的施工企业；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3、市政工程应为承建主体工程或工程主要部位的施工企业。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参建单位是指与承建单位签订分包合同或与建设（代建）</w:t>
      </w:r>
      <w:r>
        <w:rPr>
          <w:rFonts w:hint="eastAsia" w:eastAsia="仿宋_GB2312"/>
          <w:color w:val="000000" w:themeColor="text1"/>
          <w:sz w:val="32"/>
          <w:szCs w:val="32"/>
          <w14:textFill>
            <w14:solidFill>
              <w14:schemeClr w14:val="tx1"/>
            </w14:solidFill>
          </w14:textFill>
        </w:rPr>
        <w:t>单位签订施工承包合同的独立法人单位</w:t>
      </w:r>
      <w:r>
        <w:rPr>
          <w:rFonts w:hint="eastAsia" w:ascii="仿宋_GB2312" w:eastAsia="仿宋_GB2312"/>
          <w:sz w:val="32"/>
          <w:szCs w:val="32"/>
        </w:rPr>
        <w:t>，</w:t>
      </w:r>
      <w:r>
        <w:rPr>
          <w:rFonts w:hint="eastAsia" w:ascii="仿宋_GB2312" w:hAnsi="仿宋_GB2312" w:eastAsia="仿宋_GB2312" w:cs="仿宋_GB2312"/>
          <w:sz w:val="32"/>
          <w:szCs w:val="32"/>
        </w:rPr>
        <w:t>其施工合同价应占承建单位施工合同价的30%及以上，</w:t>
      </w:r>
      <w:r>
        <w:rPr>
          <w:rFonts w:hint="eastAsia" w:ascii="仿宋_GB2312" w:eastAsia="仿宋_GB2312"/>
          <w:sz w:val="32"/>
          <w:szCs w:val="32"/>
        </w:rPr>
        <w:t>并应符合下列规定：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1、房屋建筑工程应为该项目室内装饰装修工程施工企业；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2、城市轨道交通工程应为车站站台装饰装修工程的施工企业；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3、市政道路工程和公路工程应为路面工程的施工企业。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依法联合参加招投标并签订联合承包合同的施工企业，可指定其中一个单位作为主申报单位；市政道路工程和公路工程的路基、路面工程为不同家施工企业施工的，路基或路面施工企业均可作为申报单位，由完成工程量（按申报项目合同价款计）多的承建单位作为主申报单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
          <w:kern w:val="0"/>
          <w:sz w:val="32"/>
          <w:szCs w:val="32"/>
        </w:rPr>
      </w:pPr>
      <w:r>
        <w:rPr>
          <w:rFonts w:hint="eastAsia" w:ascii="仿宋_GB2312" w:eastAsia="仿宋_GB2312"/>
          <w:sz w:val="32"/>
          <w:szCs w:val="32"/>
        </w:rPr>
        <w:t>（四）同一工程项目相同承建单位施工的多个单位工程同时申报省优工程时，应按工程项目（以施工许可证或开工报告批准书为依据）申报，且在同一年度申报，不得分年度申报。</w:t>
      </w:r>
    </w:p>
    <w:p>
      <w:pPr>
        <w:keepNext w:val="0"/>
        <w:keepLines w:val="0"/>
        <w:pageBreakBefore w:val="0"/>
        <w:kinsoku/>
        <w:wordWrap/>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eastAsia="仿宋_GB2312"/>
          <w:b/>
          <w:color w:val="000000" w:themeColor="text1"/>
          <w:sz w:val="32"/>
          <w:szCs w:val="32"/>
          <w14:textFill>
            <w14:solidFill>
              <w14:schemeClr w14:val="tx1"/>
            </w14:solidFill>
          </w14:textFill>
        </w:rPr>
        <w:t xml:space="preserve">第四条 </w:t>
      </w:r>
      <w:r>
        <w:rPr>
          <w:rFonts w:hint="eastAsia" w:ascii="仿宋_GB2312" w:eastAsia="仿宋_GB2312"/>
          <w:sz w:val="32"/>
          <w:szCs w:val="32"/>
        </w:rPr>
        <w:t>申报单位应配合推荐单位做好现场质量评价的准备和配合工作：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（一）工程创优情况</w:t>
      </w:r>
      <w:r>
        <w:rPr>
          <w:rFonts w:hint="eastAsia" w:ascii="仿宋_GB2312" w:hAnsi="仿宋_GB2312" w:eastAsia="仿宋_GB2312" w:cs="仿宋_GB2312"/>
          <w:kern w:val="0"/>
          <w:sz w:val="32"/>
          <w:szCs w:val="32"/>
        </w:rPr>
        <w:t>简要汇报（时间控制在10分钟以内），主要内容包括工程简介、主要创优措施、施工难度、工程质量特色与亮点以及工程获奖等情况；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（二）提供抽取的样本量、主要部位应满足现场检查要求，其中房屋建筑工程应符合下列规定：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1、公共建筑工程：不少于该工程建筑面积的90%；</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2、住宅工程：室内公共部分不少于室内公共部分建筑面积的90%；分户套数不宜少于该工程现场检查所抽查套数的4倍，且不少于20套（包括住户自行装修的套数在内）；</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3、商住楼工程：住宅部分与非住宅部分分别按本条住宅工程与公共建筑工程的相关规定执行；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建筑物的外立面、屋面、顶层、首层、标准层、地下室、主要公共部位(电梯前室、楼梯间、公共走道等)、结构转换层、超高层建筑避难层、各种机房、强（弱）电间、管道间、设备及管线等主要部位应满足现场检查的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5、不得以任何理由回避或拒绝检查组对工程部位的检查要求；提供抽取的样本，抽取后有40%及以上无法检查的，视为提供抽取的样本量不满足现场检查要求；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（三）工程实体质量检查时应派电工等操作人员配合检查，并提供检查所需要的登高、照明、检查等工具设备；</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b/>
          <w:color w:val="000000" w:themeColor="text1"/>
          <w:sz w:val="32"/>
          <w:szCs w:val="32"/>
          <w14:textFill>
            <w14:solidFill>
              <w14:schemeClr w14:val="tx1"/>
            </w14:solidFill>
          </w14:textFill>
        </w:rPr>
      </w:pPr>
      <w:r>
        <w:rPr>
          <w:rFonts w:hint="eastAsia" w:ascii="仿宋_GB2312" w:eastAsia="仿宋_GB2312"/>
          <w:sz w:val="32"/>
          <w:szCs w:val="32"/>
        </w:rPr>
        <w:t>（四）</w:t>
      </w:r>
      <w:r>
        <w:rPr>
          <w:rFonts w:hint="eastAsia" w:ascii="仿宋_GB2312" w:hAnsi="仿宋_GB2312" w:eastAsia="仿宋_GB2312" w:cs="仿宋_GB2312"/>
          <w:kern w:val="0"/>
          <w:sz w:val="32"/>
          <w:szCs w:val="32"/>
        </w:rPr>
        <w:t>组织协调参建单位、建设（使用）单位或用户配合做好现场检查的有关工作，遇到安排双休日现场检查的应提前通知建设（使用）单位或用户</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第五条 </w:t>
      </w:r>
      <w:r>
        <w:rPr>
          <w:rFonts w:hint="eastAsia" w:eastAsia="仿宋_GB2312"/>
          <w:color w:val="000000" w:themeColor="text1"/>
          <w:sz w:val="32"/>
          <w:szCs w:val="32"/>
          <w14:textFill>
            <w14:solidFill>
              <w14:schemeClr w14:val="tx1"/>
            </w14:solidFill>
          </w14:textFill>
        </w:rPr>
        <w:t>推荐单位应按《建筑工程施工质量评价标准》（</w:t>
      </w:r>
      <w:r>
        <w:rPr>
          <w:rFonts w:eastAsia="仿宋_GB2312"/>
          <w:color w:val="000000" w:themeColor="text1"/>
          <w:sz w:val="32"/>
          <w:szCs w:val="32"/>
          <w14:textFill>
            <w14:solidFill>
              <w14:schemeClr w14:val="tx1"/>
            </w14:solidFill>
          </w14:textFill>
        </w:rPr>
        <w:t>GB</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T 50375-2016）等</w:t>
      </w:r>
      <w:r>
        <w:rPr>
          <w:rFonts w:hint="eastAsia" w:eastAsia="仿宋_GB2312"/>
          <w:color w:val="000000" w:themeColor="text1"/>
          <w:sz w:val="32"/>
          <w:szCs w:val="32"/>
          <w14:textFill>
            <w14:solidFill>
              <w14:schemeClr w14:val="tx1"/>
            </w14:solidFill>
          </w14:textFill>
        </w:rPr>
        <w:t>国家现行有关标准组织检查组做好现场质量评价工作。现场评价主要工作内容如下：</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（一）听取承建单位简要汇报；</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（二）核对申报创优工程所应用的绿色施工、工程建设工法等先进施工技术相关资料原件，确认创优工程附加分项目与分值（见附件4）；</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对工程实体质量进行现场评价，其中建筑工程可根据附件5表1、表2检查评价，城镇道路工程、城市桥梁工程和城市隧道工程现场评价重点可按照附件6执行，其他类工程项目评价可参照附件5，根据各专业工程质量验收规范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（四）工程实体质量现场检查的抽查量应符合下列规定：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1、公共建筑工程：不少于该工程建筑面积的10%；</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2、住宅工程：室内公共部分抽查量不宜少于室内公共部分建筑面积的10%，分户套数不宜少于该工程总套数的5%，且不少于5套；</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3、商住楼工程：住宅部分住宅工程的规定抽取，非住宅部分公共建筑工程的规定抽取；</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4、市政基础设施工程：不宜少于该工程建设规模或工程量的10%；</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5、房屋建筑工程的室外墙面、屋面、地下室外墙应全数检查，其它部位随机抽取分部分项工程进行检查。</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（五）查看施工图纸、工程施工与质量验收等工程资料；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（六）发现违反国家现行有关标准强制性条文以及工程存在质量问题时，应做好必要的取证、拍照以及具体部位的记载；</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（七）召开检查组评议会，根据各创优工程的检查情况填写“福建省申报省优工程奖工程现场检查情况汇总表”（见附件5表3、表4）。</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第六条 </w:t>
      </w:r>
      <w:r>
        <w:rPr>
          <w:rFonts w:hint="eastAsia" w:eastAsia="仿宋_GB2312"/>
          <w:color w:val="000000" w:themeColor="text1"/>
          <w:sz w:val="32"/>
          <w:szCs w:val="32"/>
          <w14:textFill>
            <w14:solidFill>
              <w14:schemeClr w14:val="tx1"/>
            </w14:solidFill>
          </w14:textFill>
        </w:rPr>
        <w:t>推荐为省优工程的工程项目应符合以下条件：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（一）未发现本标准第五条和国家现行有关标准强制性条文规定的质量问题；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（二）有处于省内先进水平的分部分项工程施工质量亮点，附加分累计值应达到1分及以上；</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（三）工程结构和单位工程施工质量综合评分值（按附件5表2，不含附加分）均应达到88分及以上。</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（四）住宅小区或组团工程应满足以下条件：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1、累计建筑面积占住宅小区或组团工程总建筑面积50%及以上的单位工程已获得“省优工程”优质工程奖；</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2、小区住宅间距与其房屋总高度的比值，新区不小于1.0，旧城区不小于0.8；</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3、新建住宅小区绿化率不小于30%，旧城改造的住宅小区不小于25%；</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4、小区公共配套设施均已建成，并投入使用。</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第七条 </w:t>
      </w:r>
      <w:r>
        <w:rPr>
          <w:rFonts w:hint="eastAsia" w:ascii="仿宋_GB2312" w:eastAsia="仿宋_GB2312"/>
          <w:sz w:val="32"/>
          <w:szCs w:val="32"/>
        </w:rPr>
        <w:t>工程结构、单位工程施工质量凡出现下列情况之一的不得推荐为</w:t>
      </w:r>
      <w:r>
        <w:rPr>
          <w:rFonts w:hint="eastAsia" w:eastAsia="仿宋_GB2312"/>
          <w:color w:val="000000" w:themeColor="text1"/>
          <w:sz w:val="32"/>
          <w:szCs w:val="32"/>
          <w14:textFill>
            <w14:solidFill>
              <w14:schemeClr w14:val="tx1"/>
            </w14:solidFill>
          </w14:textFill>
        </w:rPr>
        <w:t>省优工程：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（一）使用国家明令淘汰的建筑材料、建筑设备、耗能高的产品及民用建筑挥发性有害物质含量释放量超过国家规定的产品；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（二）地下工程渗漏超过有关规定、屋面防水出现渗漏、超过标准的不均匀沉降、超过规范规定的结构裂缝，存在加固补强工程以及施工过程出现重大质量事故的；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（三）地基承载力、复合地基承载力及单桩竖向抗压承载力不满足设计要求；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（四）混凝土结构工程实体钢筋保护层厚度、钢结构工程焊缝内部质量及高强度螺栓连接副紧固质量不符合设计和规范要求；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五）给水排水及采暖工程承压管道、设备水压试验，电气安装工程接地装置、防雷装置的接地电阻测试，通风与空调工程通风管道严密性试验，电梯安装工程电梯安全保护装置测试，智能建筑工程系统测试等有关安全和功能检验不符合设计和规范要求。</w:t>
      </w:r>
    </w:p>
    <w:p>
      <w:pPr>
        <w:keepNext w:val="0"/>
        <w:keepLines w:val="0"/>
        <w:pageBreakBefore w:val="0"/>
        <w:kinsoku/>
        <w:wordWrap/>
        <w:overflowPunct/>
        <w:topLinePunct w:val="0"/>
        <w:autoSpaceDE/>
        <w:autoSpaceDN/>
        <w:bidi w:val="0"/>
        <w:spacing w:line="60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 xml:space="preserve">第八条 </w:t>
      </w:r>
      <w:r>
        <w:rPr>
          <w:rFonts w:hint="eastAsia" w:ascii="Times New Roman" w:hAnsi="Times New Roman" w:eastAsia="仿宋_GB2312" w:cs="Times New Roman"/>
          <w:kern w:val="0"/>
          <w:sz w:val="32"/>
          <w:szCs w:val="32"/>
        </w:rPr>
        <w:t>推荐单位的省优工程推荐情况汇报内容应包括</w:t>
      </w:r>
      <w:r>
        <w:rPr>
          <w:rFonts w:hint="eastAsia" w:ascii="仿宋_GB2312" w:hAnsi="仿宋_GB2312" w:eastAsia="仿宋_GB2312" w:cs="仿宋_GB2312"/>
          <w:kern w:val="0"/>
          <w:sz w:val="32"/>
          <w:szCs w:val="32"/>
        </w:rPr>
        <w:t>工程简介、质量特色与亮点以及现场检查综合评分等情况</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现场检查情况评分表、</w:t>
      </w:r>
      <w:r>
        <w:rPr>
          <w:rFonts w:hint="eastAsia" w:eastAsia="仿宋_GB2312"/>
          <w:color w:val="000000" w:themeColor="text1"/>
          <w:sz w:val="32"/>
          <w:szCs w:val="32"/>
          <w14:textFill>
            <w14:solidFill>
              <w14:schemeClr w14:val="tx1"/>
            </w14:solidFill>
          </w14:textFill>
        </w:rPr>
        <w:t>工程影像和相关申报资料等应一并提交省质安协会，供评价委员会质询评议及查阅使用。</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第九条 省质安全协会根据推荐单位提供的工程项目推荐资料，组织专家组和监督员随机抽查推荐工程项目按本《细则》进行复查；复查结果会同推荐单位的推荐资料一并提交省优评价委员会审核评价；评价结果按时公示后及时公布。</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第十条  附则</w:t>
      </w:r>
    </w:p>
    <w:p>
      <w:pPr>
        <w:keepNext w:val="0"/>
        <w:keepLines w:val="0"/>
        <w:pageBreakBefore w:val="0"/>
        <w:kinsoku/>
        <w:wordWrap/>
        <w:overflowPunct/>
        <w:topLinePunct w:val="0"/>
        <w:autoSpaceDE/>
        <w:autoSpaceDN/>
        <w:bidi w:val="0"/>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本《评价细则》由省质安全协会负责解释，《评价细则》自发布之日起实施。</w:t>
      </w:r>
    </w:p>
    <w:p>
      <w:pPr>
        <w:keepNext w:val="0"/>
        <w:keepLines w:val="0"/>
        <w:pageBreakBefore w:val="0"/>
        <w:kinsoku/>
        <w:wordWrap/>
        <w:overflowPunct/>
        <w:topLinePunct w:val="0"/>
        <w:autoSpaceDE/>
        <w:autoSpaceDN/>
        <w:bidi w:val="0"/>
        <w:spacing w:line="600" w:lineRule="exact"/>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left="2078" w:leftChars="1" w:hanging="2076" w:hangingChars="649"/>
        <w:textAlignment w:val="auto"/>
        <w:rPr>
          <w:rFonts w:ascii="仿宋_GB2312" w:eastAsia="仿宋_GB2312"/>
          <w:sz w:val="32"/>
          <w:szCs w:val="32"/>
        </w:rPr>
      </w:pPr>
      <w:r>
        <w:rPr>
          <w:rFonts w:hint="eastAsia" w:ascii="仿宋_GB2312" w:eastAsia="仿宋_GB2312"/>
          <w:sz w:val="32"/>
          <w:szCs w:val="32"/>
        </w:rPr>
        <w:t>附件：1、申报福建省优质工程建设规模</w:t>
      </w:r>
    </w:p>
    <w:p>
      <w:pPr>
        <w:keepNext w:val="0"/>
        <w:keepLines w:val="0"/>
        <w:pageBreakBefore w:val="0"/>
        <w:kinsoku/>
        <w:wordWrap/>
        <w:overflowPunct/>
        <w:topLinePunct w:val="0"/>
        <w:autoSpaceDE/>
        <w:autoSpaceDN/>
        <w:bidi w:val="0"/>
        <w:adjustRightInd w:val="0"/>
        <w:snapToGrid w:val="0"/>
        <w:spacing w:line="600" w:lineRule="exact"/>
        <w:ind w:left="2070" w:leftChars="474" w:hanging="1075" w:hangingChars="336"/>
        <w:textAlignment w:val="auto"/>
        <w:rPr>
          <w:rFonts w:ascii="仿宋_GB2312" w:eastAsia="仿宋_GB2312"/>
          <w:sz w:val="32"/>
          <w:szCs w:val="32"/>
        </w:rPr>
      </w:pPr>
      <w:r>
        <w:rPr>
          <w:rFonts w:hint="eastAsia" w:ascii="仿宋_GB2312" w:eastAsia="仿宋_GB2312"/>
          <w:sz w:val="32"/>
          <w:szCs w:val="32"/>
        </w:rPr>
        <w:t>2、申请加入福建省“创优工程项目库”流程</w:t>
      </w:r>
    </w:p>
    <w:p>
      <w:pPr>
        <w:keepNext w:val="0"/>
        <w:keepLines w:val="0"/>
        <w:pageBreakBefore w:val="0"/>
        <w:kinsoku/>
        <w:wordWrap/>
        <w:overflowPunct/>
        <w:topLinePunct w:val="0"/>
        <w:autoSpaceDE/>
        <w:autoSpaceDN/>
        <w:bidi w:val="0"/>
        <w:adjustRightInd w:val="0"/>
        <w:snapToGrid w:val="0"/>
        <w:spacing w:line="600" w:lineRule="exact"/>
        <w:ind w:left="2070" w:leftChars="474" w:hanging="1075" w:hangingChars="336"/>
        <w:textAlignment w:val="auto"/>
        <w:rPr>
          <w:rFonts w:ascii="仿宋_GB2312" w:eastAsia="仿宋_GB2312"/>
          <w:sz w:val="32"/>
          <w:szCs w:val="32"/>
        </w:rPr>
      </w:pPr>
      <w:r>
        <w:rPr>
          <w:rFonts w:hint="eastAsia" w:ascii="仿宋_GB2312" w:eastAsia="仿宋_GB2312"/>
          <w:sz w:val="32"/>
          <w:szCs w:val="32"/>
        </w:rPr>
        <w:t>3、申报福建省省优工程资料目录</w:t>
      </w:r>
    </w:p>
    <w:p>
      <w:pPr>
        <w:keepNext w:val="0"/>
        <w:keepLines w:val="0"/>
        <w:pageBreakBefore w:val="0"/>
        <w:kinsoku/>
        <w:wordWrap/>
        <w:overflowPunct/>
        <w:topLinePunct w:val="0"/>
        <w:autoSpaceDE/>
        <w:autoSpaceDN/>
        <w:bidi w:val="0"/>
        <w:adjustRightInd w:val="0"/>
        <w:snapToGrid w:val="0"/>
        <w:spacing w:line="600" w:lineRule="exact"/>
        <w:ind w:left="2070" w:leftChars="474" w:hanging="1075" w:hangingChars="336"/>
        <w:textAlignment w:val="auto"/>
        <w:rPr>
          <w:rFonts w:ascii="仿宋_GB2312" w:eastAsia="仿宋_GB2312"/>
          <w:sz w:val="32"/>
          <w:szCs w:val="32"/>
        </w:rPr>
      </w:pPr>
      <w:r>
        <w:rPr>
          <w:rFonts w:hint="eastAsia" w:ascii="仿宋_GB2312" w:eastAsia="仿宋_GB2312"/>
          <w:sz w:val="32"/>
          <w:szCs w:val="32"/>
        </w:rPr>
        <w:t>4、附加分项目与分值一览表</w:t>
      </w:r>
    </w:p>
    <w:p>
      <w:pPr>
        <w:keepNext w:val="0"/>
        <w:keepLines w:val="0"/>
        <w:pageBreakBefore w:val="0"/>
        <w:kinsoku/>
        <w:wordWrap/>
        <w:overflowPunct/>
        <w:topLinePunct w:val="0"/>
        <w:autoSpaceDE/>
        <w:autoSpaceDN/>
        <w:bidi w:val="0"/>
        <w:adjustRightInd w:val="0"/>
        <w:snapToGrid w:val="0"/>
        <w:spacing w:line="600" w:lineRule="exact"/>
        <w:ind w:left="2070" w:leftChars="474" w:hanging="1075" w:hangingChars="336"/>
        <w:textAlignment w:val="auto"/>
        <w:rPr>
          <w:rFonts w:eastAsia="仿宋_GB2312"/>
          <w:color w:val="000000" w:themeColor="text1"/>
          <w:sz w:val="32"/>
          <w:szCs w:val="32"/>
          <w14:textFill>
            <w14:solidFill>
              <w14:schemeClr w14:val="tx1"/>
            </w14:solidFill>
          </w14:textFill>
        </w:rPr>
      </w:pPr>
      <w:r>
        <w:rPr>
          <w:rFonts w:hint="eastAsia" w:ascii="仿宋_GB2312" w:eastAsia="仿宋_GB2312"/>
          <w:sz w:val="32"/>
          <w:szCs w:val="32"/>
        </w:rPr>
        <w:t>5、福建省申报省优工程奖工程现场检查用表</w:t>
      </w:r>
    </w:p>
    <w:p>
      <w:pPr>
        <w:keepNext w:val="0"/>
        <w:keepLines w:val="0"/>
        <w:pageBreakBefore w:val="0"/>
        <w:kinsoku/>
        <w:wordWrap/>
        <w:overflowPunct/>
        <w:topLinePunct w:val="0"/>
        <w:autoSpaceDE/>
        <w:autoSpaceDN/>
        <w:bidi w:val="0"/>
        <w:adjustRightInd w:val="0"/>
        <w:snapToGrid w:val="0"/>
        <w:spacing w:line="600" w:lineRule="exact"/>
        <w:ind w:left="2070" w:leftChars="474" w:hanging="1075" w:hangingChars="336"/>
        <w:textAlignment w:val="auto"/>
        <w:rPr>
          <w:rFonts w:ascii="仿宋_GB2312" w:eastAsia="仿宋_GB2312"/>
          <w:sz w:val="32"/>
          <w:szCs w:val="32"/>
        </w:rPr>
      </w:pPr>
      <w:r>
        <w:rPr>
          <w:rFonts w:hint="eastAsia" w:ascii="仿宋_GB2312" w:eastAsia="仿宋_GB2312"/>
          <w:sz w:val="32"/>
          <w:szCs w:val="32"/>
        </w:rPr>
        <w:t>6、部分市政工程现场评价重点</w:t>
      </w:r>
    </w:p>
    <w:p>
      <w:pPr>
        <w:widowControl/>
        <w:jc w:val="left"/>
        <w:rPr>
          <w:rFonts w:ascii="仿宋_GB2312" w:hAnsi="Times New Roman" w:eastAsia="仿宋_GB2312" w:cs="Times New Roman"/>
          <w:sz w:val="28"/>
          <w:szCs w:val="28"/>
        </w:rPr>
      </w:pPr>
      <w:r>
        <w:rPr>
          <w:rFonts w:ascii="仿宋_GB2312" w:hAnsi="Times New Roman" w:eastAsia="仿宋_GB2312"/>
          <w:sz w:val="28"/>
          <w:szCs w:val="28"/>
        </w:rPr>
        <w:br w:type="page"/>
      </w:r>
    </w:p>
    <w:p>
      <w:pPr>
        <w:adjustRightInd w:val="0"/>
        <w:snapToGrid w:val="0"/>
        <w:rPr>
          <w:rFonts w:hint="eastAsia" w:ascii="仿宋_GB2312" w:hAnsi="Courier New" w:eastAsia="仿宋_GB2312"/>
          <w:sz w:val="28"/>
          <w:szCs w:val="28"/>
          <w:lang w:eastAsia="zh-CN"/>
        </w:rPr>
      </w:pPr>
      <w:r>
        <w:rPr>
          <w:rFonts w:hint="eastAsia" w:ascii="仿宋_GB2312" w:hAnsi="Courier New" w:eastAsia="仿宋_GB2312"/>
          <w:sz w:val="28"/>
          <w:szCs w:val="28"/>
        </w:rPr>
        <w:t>附件</w:t>
      </w:r>
      <w:r>
        <w:rPr>
          <w:rFonts w:hint="eastAsia" w:ascii="仿宋_GB2312" w:hAnsi="Courier New" w:eastAsia="仿宋_GB2312"/>
          <w:sz w:val="28"/>
          <w:szCs w:val="28"/>
          <w:lang w:eastAsia="zh-CN"/>
        </w:rPr>
        <w:t>：</w:t>
      </w:r>
      <w:r>
        <w:rPr>
          <w:rFonts w:hint="eastAsia" w:ascii="仿宋_GB2312" w:hAnsi="Courier New" w:eastAsia="仿宋_GB2312"/>
          <w:sz w:val="28"/>
          <w:szCs w:val="28"/>
        </w:rPr>
        <w:t>1</w:t>
      </w:r>
    </w:p>
    <w:p>
      <w:pPr>
        <w:widowControl/>
        <w:spacing w:before="100" w:after="100" w:line="640" w:lineRule="exact"/>
        <w:jc w:val="center"/>
        <w:outlineLvl w:val="0"/>
        <w:rPr>
          <w:rFonts w:ascii="黑体" w:eastAsia="黑体"/>
          <w:bCs/>
          <w:sz w:val="36"/>
          <w:szCs w:val="36"/>
        </w:rPr>
      </w:pPr>
      <w:r>
        <w:rPr>
          <w:rFonts w:hint="eastAsia" w:ascii="黑体" w:hAnsi="宋体" w:eastAsia="黑体"/>
          <w:sz w:val="36"/>
          <w:szCs w:val="36"/>
        </w:rPr>
        <w:t>申报福建省</w:t>
      </w:r>
      <w:r>
        <w:rPr>
          <w:rFonts w:hint="eastAsia" w:ascii="黑体" w:eastAsia="黑体"/>
          <w:sz w:val="36"/>
          <w:szCs w:val="36"/>
        </w:rPr>
        <w:t>省优工程</w:t>
      </w:r>
      <w:r>
        <w:rPr>
          <w:rFonts w:hint="eastAsia" w:ascii="黑体" w:hAnsi="宋体" w:eastAsia="黑体"/>
          <w:sz w:val="36"/>
          <w:szCs w:val="36"/>
        </w:rPr>
        <w:t>建设</w:t>
      </w:r>
      <w:r>
        <w:rPr>
          <w:rFonts w:hint="eastAsia" w:ascii="黑体" w:eastAsia="黑体"/>
          <w:bCs/>
          <w:sz w:val="36"/>
          <w:szCs w:val="36"/>
        </w:rPr>
        <w:t>规模</w:t>
      </w:r>
    </w:p>
    <w:tbl>
      <w:tblPr>
        <w:tblStyle w:val="8"/>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886"/>
        <w:gridCol w:w="2773"/>
        <w:gridCol w:w="2480"/>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1"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3659" w:type="dxa"/>
            <w:gridSpan w:val="2"/>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项    目</w:t>
            </w:r>
          </w:p>
        </w:tc>
        <w:tc>
          <w:tcPr>
            <w:tcW w:w="2480"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计算单位</w:t>
            </w:r>
          </w:p>
        </w:tc>
        <w:tc>
          <w:tcPr>
            <w:tcW w:w="2802"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住宅工程或商住楼工程（单位工程）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住宅小区或组团工程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建筑工业化项目</w:t>
            </w:r>
          </w:p>
          <w:p>
            <w:pPr>
              <w:pStyle w:val="3"/>
              <w:adjustRightInd w:val="0"/>
              <w:snapToGrid w:val="0"/>
              <w:rPr>
                <w:rFonts w:ascii="仿宋_GB2312" w:eastAsia="仿宋_GB2312"/>
                <w:sz w:val="28"/>
                <w:szCs w:val="28"/>
              </w:rPr>
            </w:pPr>
            <w:r>
              <w:rPr>
                <w:rFonts w:hint="eastAsia" w:ascii="仿宋_GB2312" w:eastAsia="仿宋_GB2312"/>
                <w:sz w:val="28"/>
                <w:szCs w:val="28"/>
              </w:rPr>
              <w:t>（含装配式建筑，单位工程）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公共建筑工程（单位工程）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群体公共建筑工程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1.5万及以上，单位工程建筑面积均不应小于5000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古建筑重建工程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1500及以上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4</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建筑工业化项目</w:t>
            </w:r>
          </w:p>
          <w:p>
            <w:pPr>
              <w:pStyle w:val="3"/>
              <w:adjustRightInd w:val="0"/>
              <w:snapToGrid w:val="0"/>
              <w:rPr>
                <w:rFonts w:ascii="仿宋_GB2312" w:eastAsia="仿宋_GB2312"/>
                <w:sz w:val="28"/>
                <w:szCs w:val="28"/>
              </w:rPr>
            </w:pPr>
            <w:r>
              <w:rPr>
                <w:rFonts w:hint="eastAsia" w:ascii="仿宋_GB2312" w:eastAsia="仿宋_GB2312"/>
                <w:sz w:val="28"/>
                <w:szCs w:val="28"/>
              </w:rPr>
              <w:t>（含装配式建筑，单位工程）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（三）市政工程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城市立交桥</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桥面面积（平方米）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城镇道路</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路面面积（平方米）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城市桥梁</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p>
            <w:pPr>
              <w:pStyle w:val="3"/>
              <w:adjustRightInd w:val="0"/>
              <w:snapToGrid w:val="0"/>
              <w:rPr>
                <w:rFonts w:ascii="仿宋_GB2312" w:eastAsia="仿宋_GB2312"/>
                <w:sz w:val="28"/>
                <w:szCs w:val="28"/>
              </w:rPr>
            </w:pPr>
            <w:r>
              <w:rPr>
                <w:rFonts w:hint="eastAsia" w:ascii="仿宋_GB2312" w:eastAsia="仿宋_GB2312"/>
                <w:sz w:val="28"/>
                <w:szCs w:val="28"/>
              </w:rPr>
              <w:t>车道</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300及以上</w:t>
            </w:r>
          </w:p>
          <w:p>
            <w:pPr>
              <w:pStyle w:val="3"/>
              <w:adjustRightInd w:val="0"/>
              <w:snapToGrid w:val="0"/>
              <w:rPr>
                <w:rFonts w:ascii="仿宋_GB2312" w:eastAsia="仿宋_GB2312"/>
                <w:sz w:val="28"/>
                <w:szCs w:val="28"/>
              </w:rPr>
            </w:pPr>
            <w:r>
              <w:rPr>
                <w:rFonts w:hint="eastAsia" w:ascii="仿宋_GB2312" w:eastAsia="仿宋_GB2312"/>
                <w:sz w:val="28"/>
                <w:szCs w:val="28"/>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4</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城市隧道</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城市轨道交通工程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6</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独立供水厂</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日供水（万吨）</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7</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独立污水处理厂</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日处理（万吨）</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8</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园林建筑工程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p>
            <w:pPr>
              <w:pStyle w:val="3"/>
              <w:adjustRightInd w:val="0"/>
              <w:snapToGrid w:val="0"/>
              <w:rPr>
                <w:rFonts w:ascii="仿宋_GB2312" w:eastAsia="仿宋_GB2312"/>
                <w:sz w:val="28"/>
                <w:szCs w:val="28"/>
              </w:rPr>
            </w:pPr>
            <w:r>
              <w:rPr>
                <w:rFonts w:hint="eastAsia" w:ascii="仿宋_GB2312" w:eastAsia="仿宋_GB2312"/>
                <w:sz w:val="28"/>
                <w:szCs w:val="28"/>
              </w:rPr>
              <w:t>占地面积（平方米）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p>
            <w:pPr>
              <w:pStyle w:val="3"/>
              <w:adjustRightInd w:val="0"/>
              <w:snapToGrid w:val="0"/>
              <w:rPr>
                <w:rFonts w:ascii="仿宋_GB2312" w:eastAsia="仿宋_GB2312"/>
                <w:sz w:val="28"/>
                <w:szCs w:val="28"/>
              </w:rPr>
            </w:pPr>
            <w:r>
              <w:rPr>
                <w:rFonts w:hint="eastAsia" w:ascii="仿宋_GB2312" w:eastAsia="仿宋_GB2312"/>
                <w:sz w:val="28"/>
                <w:szCs w:val="28"/>
              </w:rPr>
              <w:t>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9</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其它市政工程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3659" w:type="dxa"/>
            <w:gridSpan w:val="2"/>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项    目</w:t>
            </w:r>
          </w:p>
        </w:tc>
        <w:tc>
          <w:tcPr>
            <w:tcW w:w="2480"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计算单位</w:t>
            </w:r>
          </w:p>
        </w:tc>
        <w:tc>
          <w:tcPr>
            <w:tcW w:w="2802"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（四）工业工程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钢铁、化学、石油化工工业建设项目</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煤炭、机械、建材工业、轻工业、通信工程建设项目</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有色金属工业建设项目</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6000及以上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4</w:t>
            </w:r>
          </w:p>
        </w:tc>
        <w:tc>
          <w:tcPr>
            <w:tcW w:w="886"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电力工业建设项目</w:t>
            </w: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火电厂</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单机容量（MW）</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水电站</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总装机容量（MW）</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变电站</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变电电压（kV）</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（五）交通工程（包括水运、公路、铁路）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水运工程和修造船厂工程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1"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886"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公路</w:t>
            </w: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高速公路</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一级、二级公路</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公路隧道</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公路桥梁</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1"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886" w:type="dxa"/>
            <w:vMerge w:val="restart"/>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铁路</w:t>
            </w: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编组站、集装箱中心站、动车段综合工程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铁路综合工程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2.5万及以上（单线）；</w:t>
            </w:r>
          </w:p>
          <w:p>
            <w:pPr>
              <w:pStyle w:val="3"/>
              <w:adjustRightInd w:val="0"/>
              <w:snapToGrid w:val="0"/>
              <w:rPr>
                <w:rFonts w:ascii="仿宋_GB2312" w:eastAsia="仿宋_GB2312"/>
                <w:sz w:val="28"/>
                <w:szCs w:val="28"/>
              </w:rPr>
            </w:pPr>
            <w:r>
              <w:rPr>
                <w:rFonts w:hint="eastAsia" w:ascii="仿宋_GB2312" w:eastAsia="仿宋_GB2312"/>
                <w:sz w:val="28"/>
                <w:szCs w:val="28"/>
              </w:rPr>
              <w:t>1.5万及以上（双线、多线）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铁路隧道</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2000及以上（单线）；</w:t>
            </w:r>
          </w:p>
          <w:p>
            <w:pPr>
              <w:pStyle w:val="3"/>
              <w:adjustRightInd w:val="0"/>
              <w:snapToGrid w:val="0"/>
              <w:rPr>
                <w:rFonts w:ascii="仿宋_GB2312" w:eastAsia="仿宋_GB2312"/>
                <w:sz w:val="28"/>
                <w:szCs w:val="28"/>
              </w:rPr>
            </w:pPr>
            <w:r>
              <w:rPr>
                <w:rFonts w:hint="eastAsia" w:ascii="仿宋_GB2312" w:eastAsia="仿宋_GB2312"/>
                <w:sz w:val="28"/>
                <w:szCs w:val="28"/>
              </w:rPr>
              <w:t>1000及以上（双线、多线）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1" w:type="dxa"/>
            <w:vMerge w:val="continue"/>
            <w:vAlign w:val="center"/>
          </w:tcPr>
          <w:p>
            <w:pPr>
              <w:pStyle w:val="3"/>
              <w:adjustRightInd w:val="0"/>
              <w:snapToGrid w:val="0"/>
              <w:rPr>
                <w:rFonts w:ascii="仿宋_GB2312" w:eastAsia="仿宋_GB2312"/>
                <w:sz w:val="28"/>
                <w:szCs w:val="28"/>
              </w:rPr>
            </w:pPr>
          </w:p>
        </w:tc>
        <w:tc>
          <w:tcPr>
            <w:tcW w:w="886" w:type="dxa"/>
            <w:vMerge w:val="continue"/>
            <w:vAlign w:val="center"/>
          </w:tcPr>
          <w:p>
            <w:pPr>
              <w:pStyle w:val="3"/>
              <w:adjustRightInd w:val="0"/>
              <w:snapToGrid w:val="0"/>
              <w:rPr>
                <w:rFonts w:ascii="仿宋_GB2312" w:eastAsia="仿宋_GB2312"/>
                <w:sz w:val="28"/>
                <w:szCs w:val="28"/>
              </w:rPr>
            </w:pPr>
          </w:p>
        </w:tc>
        <w:tc>
          <w:tcPr>
            <w:tcW w:w="2773"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铁路大桥</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2" w:type="dxa"/>
            <w:gridSpan w:val="5"/>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（六）水利工程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水库工程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库容（立方米）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gridSpan w:val="2"/>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围垦、堤岸工程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bl>
    <w:p>
      <w:pPr>
        <w:widowControl/>
        <w:jc w:val="left"/>
      </w:pPr>
      <w:r>
        <w:br w:type="page"/>
      </w:r>
    </w:p>
    <w:p>
      <w:pPr>
        <w:adjustRightInd w:val="0"/>
        <w:snapToGrid w:val="0"/>
        <w:rPr>
          <w:rFonts w:ascii="华文仿宋" w:hAnsi="华文仿宋" w:eastAsia="华文仿宋" w:cs="华文仿宋"/>
          <w:sz w:val="28"/>
          <w:szCs w:val="28"/>
        </w:rPr>
      </w:pPr>
      <w:r>
        <w:rPr>
          <w:rFonts w:hint="eastAsia" w:ascii="仿宋_GB2312" w:hAnsi="Courier New" w:eastAsia="仿宋_GB2312"/>
          <w:sz w:val="28"/>
          <w:szCs w:val="28"/>
        </w:rPr>
        <w:t>附件</w:t>
      </w:r>
      <w:r>
        <w:rPr>
          <w:rFonts w:hint="eastAsia" w:ascii="仿宋_GB2312" w:hAnsi="Courier New" w:eastAsia="仿宋_GB2312"/>
          <w:sz w:val="28"/>
          <w:szCs w:val="28"/>
          <w:lang w:eastAsia="zh-CN"/>
        </w:rPr>
        <w:t>：</w:t>
      </w:r>
      <w:r>
        <w:rPr>
          <w:rFonts w:hint="eastAsia" w:ascii="仿宋_GB2312" w:hAnsi="Courier New" w:eastAsia="仿宋_GB2312"/>
          <w:sz w:val="28"/>
          <w:szCs w:val="28"/>
        </w:rPr>
        <w:t>2</w:t>
      </w:r>
      <w:r>
        <w:rPr>
          <w:rFonts w:hint="eastAsia" w:ascii="华文仿宋" w:hAnsi="华文仿宋" w:eastAsia="华文仿宋" w:cs="华文仿宋"/>
          <w:sz w:val="28"/>
          <w:szCs w:val="28"/>
        </w:rPr>
        <w:t xml:space="preserve">                   </w:t>
      </w:r>
    </w:p>
    <w:p>
      <w:pPr>
        <w:widowControl/>
        <w:spacing w:before="100" w:after="100" w:line="640" w:lineRule="exact"/>
        <w:jc w:val="center"/>
        <w:outlineLvl w:val="0"/>
        <w:rPr>
          <w:rFonts w:ascii="黑体" w:hAnsi="黑体" w:eastAsia="黑体" w:cs="黑体"/>
          <w:b/>
          <w:snapToGrid w:val="0"/>
          <w:kern w:val="0"/>
          <w:sz w:val="36"/>
          <w:szCs w:val="36"/>
        </w:rPr>
      </w:pPr>
      <w:r>
        <w:rPr>
          <w:rFonts w:hint="eastAsia" w:ascii="黑体" w:hAnsi="黑体" w:eastAsia="黑体" w:cs="黑体"/>
          <w:sz w:val="36"/>
          <w:szCs w:val="36"/>
        </w:rPr>
        <w:t>申请加入</w:t>
      </w:r>
      <w:r>
        <w:rPr>
          <w:rFonts w:hint="eastAsia" w:ascii="黑体" w:hAnsi="黑体" w:eastAsia="黑体" w:cs="黑体"/>
          <w:b/>
          <w:snapToGrid w:val="0"/>
          <w:kern w:val="0"/>
          <w:sz w:val="36"/>
          <w:szCs w:val="36"/>
        </w:rPr>
        <w:t>“</w:t>
      </w:r>
      <w:r>
        <w:rPr>
          <w:rFonts w:ascii="黑体" w:hAnsi="黑体" w:eastAsia="黑体" w:cs="黑体"/>
          <w:b/>
          <w:snapToGrid w:val="0"/>
          <w:kern w:val="0"/>
          <w:sz w:val="36"/>
          <w:szCs w:val="36"/>
        </w:rPr>
        <w:t>全</w:t>
      </w:r>
      <w:r>
        <w:rPr>
          <w:rFonts w:hint="eastAsia" w:ascii="黑体" w:hAnsi="黑体" w:eastAsia="黑体" w:cs="黑体"/>
          <w:b/>
          <w:snapToGrid w:val="0"/>
          <w:kern w:val="0"/>
          <w:sz w:val="36"/>
          <w:szCs w:val="36"/>
        </w:rPr>
        <w:t>省创建省优工程</w:t>
      </w:r>
      <w:r>
        <w:rPr>
          <w:rFonts w:ascii="黑体" w:hAnsi="黑体" w:eastAsia="黑体" w:cs="黑体"/>
          <w:b/>
          <w:snapToGrid w:val="0"/>
          <w:kern w:val="0"/>
          <w:sz w:val="36"/>
          <w:szCs w:val="36"/>
        </w:rPr>
        <w:t>项目库”</w:t>
      </w:r>
      <w:r>
        <w:rPr>
          <w:rFonts w:hint="eastAsia" w:ascii="黑体" w:hAnsi="黑体" w:eastAsia="黑体" w:cs="黑体"/>
          <w:b/>
          <w:snapToGrid w:val="0"/>
          <w:kern w:val="0"/>
          <w:sz w:val="36"/>
          <w:szCs w:val="36"/>
        </w:rPr>
        <w:t>流程</w:t>
      </w:r>
    </w:p>
    <w:p>
      <w:pPr>
        <w:widowControl/>
        <w:spacing w:before="100" w:after="100" w:line="640" w:lineRule="exact"/>
        <w:ind w:firstLine="640" w:firstLineChars="200"/>
        <w:rPr>
          <w:rFonts w:ascii="黑体" w:hAnsi="黑体" w:eastAsia="黑体" w:cs="黑体"/>
          <w:b/>
          <w:snapToGrid w:val="0"/>
          <w:kern w:val="0"/>
          <w:sz w:val="36"/>
          <w:szCs w:val="36"/>
        </w:rPr>
      </w:pPr>
      <w:r>
        <w:rPr>
          <w:rFonts w:hint="eastAsia" w:ascii="仿宋_GB2312" w:eastAsia="仿宋_GB2312"/>
          <w:sz w:val="32"/>
          <w:szCs w:val="32"/>
        </w:rPr>
        <w:t>申报单位</w:t>
      </w:r>
      <w:r>
        <w:rPr>
          <w:rFonts w:hint="eastAsia" w:ascii="Times New Roman" w:hAnsi="Times New Roman" w:eastAsia="仿宋_GB2312" w:cs="Times New Roman"/>
          <w:kern w:val="0"/>
          <w:sz w:val="32"/>
          <w:szCs w:val="32"/>
        </w:rPr>
        <w:t>登入省质安协会门户网站</w:t>
      </w:r>
      <w:r>
        <w:rPr>
          <w:rFonts w:hint="eastAsia" w:ascii="仿宋_GB2312" w:hAnsi="Times New Roman" w:eastAsia="仿宋_GB2312" w:cs="Times New Roman"/>
          <w:sz w:val="32"/>
          <w:szCs w:val="32"/>
        </w:rPr>
        <w:t>（http://www.fjzaxh.org.cn/</w:t>
      </w:r>
      <w:r>
        <w:rPr>
          <w:rFonts w:hint="eastAsia" w:ascii="仿宋_GB2312" w:hAnsi="Times New Roman" w:eastAsia="仿宋_GB2312"/>
          <w:sz w:val="32"/>
          <w:szCs w:val="32"/>
        </w:rPr>
        <w:t>）</w:t>
      </w:r>
      <w:r>
        <w:rPr>
          <w:rFonts w:hint="eastAsia" w:ascii="仿宋_GB2312" w:hAnsi="Times New Roman" w:eastAsia="仿宋_GB2312" w:cs="Times New Roman"/>
          <w:sz w:val="32"/>
          <w:szCs w:val="32"/>
        </w:rPr>
        <w:t>点击“申报系统——</w:t>
      </w:r>
      <w:r>
        <w:rPr>
          <w:rFonts w:ascii="Times New Roman" w:hAnsi="Times New Roman" w:eastAsia="仿宋_GB2312" w:cs="Times New Roman"/>
          <w:kern w:val="0"/>
          <w:sz w:val="32"/>
          <w:szCs w:val="32"/>
        </w:rPr>
        <w:t>全</w:t>
      </w:r>
      <w:r>
        <w:rPr>
          <w:rFonts w:hint="eastAsia" w:ascii="仿宋_GB2312" w:eastAsia="仿宋_GB2312"/>
          <w:sz w:val="32"/>
          <w:szCs w:val="32"/>
        </w:rPr>
        <w:t>省创建省优工程</w:t>
      </w:r>
      <w:r>
        <w:rPr>
          <w:rFonts w:ascii="Times New Roman" w:hAnsi="Times New Roman" w:eastAsia="仿宋_GB2312" w:cs="Times New Roman"/>
          <w:kern w:val="0"/>
          <w:sz w:val="32"/>
          <w:szCs w:val="32"/>
        </w:rPr>
        <w:t>项目库</w:t>
      </w:r>
      <w:r>
        <w:rPr>
          <w:rFonts w:hint="eastAsia" w:ascii="仿宋_GB2312" w:hAnsi="Times New Roman" w:eastAsia="仿宋_GB2312" w:cs="Times New Roman"/>
          <w:sz w:val="32"/>
          <w:szCs w:val="32"/>
        </w:rPr>
        <w:t>”填写并上传相关资料办理</w:t>
      </w:r>
      <w:r>
        <w:rPr>
          <w:rFonts w:hint="eastAsia" w:ascii="仿宋_GB2312" w:hAnsi="Times New Roman" w:eastAsia="仿宋_GB2312"/>
          <w:sz w:val="32"/>
          <w:szCs w:val="32"/>
        </w:rPr>
        <w:t>入库</w:t>
      </w:r>
      <w:r>
        <w:rPr>
          <w:rFonts w:hint="eastAsia" w:ascii="仿宋_GB2312" w:hAnsi="Times New Roman" w:eastAsia="仿宋_GB2312" w:cs="Times New Roman"/>
          <w:sz w:val="32"/>
          <w:szCs w:val="32"/>
        </w:rPr>
        <w:t>登记，</w:t>
      </w:r>
      <w:r>
        <w:rPr>
          <w:rFonts w:hint="eastAsia" w:ascii="仿宋_GB2312" w:hAnsi="Times New Roman" w:eastAsia="仿宋_GB2312"/>
          <w:sz w:val="32"/>
          <w:szCs w:val="32"/>
        </w:rPr>
        <w:t>纳入项目库的工程实行网上公示。</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b/>
                <w:bCs/>
                <w:sz w:val="28"/>
                <w:szCs w:val="28"/>
              </w:rPr>
            </w:pPr>
            <w:r>
              <w:rPr>
                <w:rFonts w:hint="eastAsia" w:ascii="仿宋_GB2312" w:hAnsi="Courier New" w:eastAsia="仿宋_GB2312"/>
                <w:b/>
                <w:bCs/>
                <w:sz w:val="28"/>
                <w:szCs w:val="28"/>
              </w:rPr>
              <w:t>序号</w:t>
            </w:r>
          </w:p>
        </w:tc>
        <w:tc>
          <w:tcPr>
            <w:tcW w:w="7792" w:type="dxa"/>
            <w:vAlign w:val="center"/>
          </w:tcPr>
          <w:p>
            <w:pPr>
              <w:adjustRightInd w:val="0"/>
              <w:snapToGrid w:val="0"/>
              <w:jc w:val="center"/>
              <w:rPr>
                <w:rFonts w:ascii="仿宋_GB2312" w:hAnsi="Courier New" w:eastAsia="仿宋_GB2312"/>
                <w:b/>
                <w:bCs/>
                <w:sz w:val="28"/>
                <w:szCs w:val="28"/>
              </w:rPr>
            </w:pPr>
            <w:r>
              <w:rPr>
                <w:rFonts w:hint="eastAsia" w:ascii="仿宋_GB2312" w:hAnsi="Courier New" w:eastAsia="仿宋_GB2312"/>
                <w:b/>
                <w:bCs/>
                <w:sz w:val="28"/>
                <w:szCs w:val="28"/>
              </w:rPr>
              <w:t>资料名称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1</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施工许可证（或开工报告）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2</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总监理工程师签章且项目监理机构盖章的《工程开工令》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3</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 xml:space="preserve">工程创优计划书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4</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总平面图（单位工程由2个及2个以上幢号建筑物组成时应提供）</w:t>
            </w:r>
          </w:p>
        </w:tc>
      </w:tr>
    </w:tbl>
    <w:p/>
    <w:p>
      <w:pPr>
        <w:widowControl/>
        <w:jc w:val="left"/>
      </w:pPr>
      <w:r>
        <w:br w:type="page"/>
      </w:r>
    </w:p>
    <w:p>
      <w:pPr>
        <w:pStyle w:val="3"/>
        <w:spacing w:line="460" w:lineRule="exact"/>
        <w:rPr>
          <w:rFonts w:ascii="仿宋_GB2312" w:hAnsi="Times New Roman" w:eastAsia="仿宋_GB2312"/>
          <w:sz w:val="28"/>
          <w:szCs w:val="28"/>
        </w:rPr>
      </w:pPr>
      <w:r>
        <w:rPr>
          <w:rFonts w:hint="eastAsia" w:ascii="仿宋_GB2312" w:hAnsi="Times New Roman" w:eastAsia="仿宋_GB2312"/>
          <w:sz w:val="28"/>
          <w:szCs w:val="28"/>
        </w:rPr>
        <w:t>附件</w:t>
      </w:r>
      <w:r>
        <w:rPr>
          <w:rFonts w:hint="eastAsia" w:ascii="仿宋_GB2312" w:hAnsi="Times New Roman" w:eastAsia="仿宋_GB2312"/>
          <w:sz w:val="28"/>
          <w:szCs w:val="28"/>
          <w:lang w:val="en-US" w:eastAsia="zh-CN"/>
        </w:rPr>
        <w:t>:</w:t>
      </w:r>
      <w:r>
        <w:rPr>
          <w:rFonts w:hint="eastAsia" w:ascii="仿宋_GB2312" w:hAnsi="Times New Roman" w:eastAsia="仿宋_GB2312"/>
          <w:sz w:val="28"/>
          <w:szCs w:val="28"/>
        </w:rPr>
        <w:t>3</w:t>
      </w:r>
    </w:p>
    <w:p>
      <w:pPr>
        <w:widowControl/>
        <w:spacing w:before="100" w:after="100" w:line="640" w:lineRule="exact"/>
        <w:jc w:val="center"/>
        <w:outlineLvl w:val="0"/>
        <w:rPr>
          <w:rFonts w:ascii="黑体" w:eastAsia="黑体"/>
          <w:spacing w:val="-6"/>
          <w:sz w:val="36"/>
          <w:szCs w:val="36"/>
        </w:rPr>
      </w:pPr>
      <w:r>
        <w:rPr>
          <w:rFonts w:hint="eastAsia" w:ascii="黑体" w:eastAsia="黑体"/>
          <w:spacing w:val="-6"/>
          <w:sz w:val="36"/>
          <w:szCs w:val="36"/>
        </w:rPr>
        <w:t>申报福建省省优工程资料目录</w:t>
      </w:r>
    </w:p>
    <w:p>
      <w:pPr>
        <w:widowControl/>
        <w:tabs>
          <w:tab w:val="left" w:pos="1980"/>
        </w:tabs>
        <w:adjustRightInd w:val="0"/>
        <w:snapToGrid w:val="0"/>
        <w:spacing w:before="120" w:beforeLines="50" w:after="120" w:afterLines="50"/>
        <w:jc w:val="center"/>
        <w:rPr>
          <w:rFonts w:ascii="黑体" w:eastAsia="黑体"/>
          <w:spacing w:val="-6"/>
          <w:sz w:val="36"/>
          <w:szCs w:val="36"/>
        </w:rPr>
      </w:pPr>
    </w:p>
    <w:tbl>
      <w:tblPr>
        <w:tblStyle w:val="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3" w:type="dxa"/>
            <w:vAlign w:val="center"/>
          </w:tcPr>
          <w:p>
            <w:pPr>
              <w:tabs>
                <w:tab w:val="left" w:pos="1980"/>
              </w:tabs>
              <w:adjustRightInd w:val="0"/>
              <w:snapToGrid w:val="0"/>
              <w:jc w:val="center"/>
              <w:rPr>
                <w:b/>
                <w:sz w:val="28"/>
                <w:szCs w:val="28"/>
              </w:rPr>
            </w:pPr>
            <w:r>
              <w:rPr>
                <w:rFonts w:hint="eastAsia" w:ascii="仿宋_GB2312" w:eastAsia="仿宋_GB2312"/>
                <w:b/>
                <w:sz w:val="28"/>
                <w:szCs w:val="28"/>
              </w:rPr>
              <w:t>序号</w:t>
            </w:r>
          </w:p>
        </w:tc>
        <w:tc>
          <w:tcPr>
            <w:tcW w:w="8842" w:type="dxa"/>
            <w:vAlign w:val="center"/>
          </w:tcPr>
          <w:p>
            <w:pPr>
              <w:adjustRightInd w:val="0"/>
              <w:snapToGrid w:val="0"/>
              <w:jc w:val="center"/>
              <w:rPr>
                <w:b/>
                <w:sz w:val="28"/>
                <w:szCs w:val="28"/>
              </w:rPr>
            </w:pPr>
            <w:r>
              <w:rPr>
                <w:rFonts w:hint="eastAsia" w:ascii="仿宋_GB2312" w:eastAsia="仿宋_GB2312"/>
                <w:b/>
                <w:sz w:val="28"/>
                <w:szCs w:val="28"/>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施工许可证或开工报告批准书（包括所有单位工程及分部、分项工程）、承建单位施工承包合同、参建单位分包合同（或施工承包合同）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pacing w:val="-4"/>
                <w:sz w:val="28"/>
                <w:szCs w:val="28"/>
              </w:rPr>
              <w:t>建设（代建）、勘察、设计、施工、监理等单位签字并盖章的竣（交）工验收报告复印件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8842" w:type="dxa"/>
            <w:vAlign w:val="center"/>
          </w:tcPr>
          <w:p>
            <w:pPr>
              <w:tabs>
                <w:tab w:val="left" w:pos="1980"/>
              </w:tabs>
              <w:adjustRightInd w:val="0"/>
              <w:snapToGrid w:val="0"/>
              <w:rPr>
                <w:rFonts w:ascii="仿宋_GB2312" w:eastAsia="仿宋_GB2312"/>
                <w:sz w:val="28"/>
                <w:szCs w:val="28"/>
              </w:rPr>
            </w:pPr>
            <w:r>
              <w:rPr>
                <w:rFonts w:hint="eastAsia" w:ascii="仿宋_GB2312" w:eastAsia="仿宋_GB2312"/>
                <w:sz w:val="28"/>
                <w:szCs w:val="28"/>
              </w:rPr>
              <w:t>附加分相关资料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总平面图（单位工程由多个幢号建筑物组成时提供）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反映工程全貌、立面和主要部位的彩色照片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6</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消防验收证明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7</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工程影像（3－5分钟），内容包括工程简介、施工特（亮、难）点、施工关键技术、施工过程质量管控措施、新技术推广应用等情况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35" w:type="dxa"/>
            <w:gridSpan w:val="2"/>
            <w:vAlign w:val="center"/>
          </w:tcPr>
          <w:p>
            <w:pPr>
              <w:widowControl/>
              <w:tabs>
                <w:tab w:val="left" w:pos="1980"/>
              </w:tabs>
              <w:adjustRightInd w:val="0"/>
              <w:snapToGrid w:val="0"/>
              <w:jc w:val="center"/>
              <w:rPr>
                <w:rFonts w:ascii="仿宋_GB2312" w:eastAsia="仿宋_GB2312"/>
                <w:sz w:val="28"/>
                <w:szCs w:val="28"/>
              </w:rPr>
            </w:pPr>
            <w:r>
              <w:rPr>
                <w:rFonts w:hint="eastAsia" w:ascii="仿宋_GB2312" w:hAnsi="仿宋_GB2312" w:eastAsia="仿宋_GB2312" w:cs="仿宋_GB2312"/>
                <w:b/>
                <w:bCs/>
                <w:sz w:val="28"/>
                <w:szCs w:val="28"/>
              </w:rPr>
              <w:t>申报参建单位需另提交以下资料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8</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参建单位分包合同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9</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动态监管系统中可以查到的参建单位信息的网页截图，并盖公章上传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10</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承建单位、参建单位真实性承诺书并盖公章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35" w:type="dxa"/>
            <w:gridSpan w:val="2"/>
            <w:vAlign w:val="center"/>
          </w:tcPr>
          <w:p>
            <w:pPr>
              <w:widowControl/>
              <w:tabs>
                <w:tab w:val="left" w:pos="1980"/>
              </w:tabs>
              <w:adjustRightInd w:val="0"/>
              <w:snapToGrid w:val="0"/>
              <w:ind w:firstLine="560" w:firstLineChars="200"/>
              <w:rPr>
                <w:rFonts w:ascii="仿宋_GB2312" w:eastAsia="仿宋_GB2312"/>
                <w:sz w:val="28"/>
                <w:szCs w:val="28"/>
              </w:rPr>
            </w:pPr>
            <w:r>
              <w:rPr>
                <w:rFonts w:hint="eastAsia" w:ascii="仿宋_GB2312" w:eastAsia="仿宋_GB2312"/>
                <w:sz w:val="28"/>
                <w:szCs w:val="28"/>
              </w:rPr>
              <w:t>申报单位应保证提交的所有资料内容真实、有效、完整，并对申报资料的真实性负责。申报单位应向推荐单位出具原件，由推荐单位进行原件复核。</w:t>
            </w:r>
          </w:p>
        </w:tc>
      </w:tr>
    </w:tbl>
    <w:p>
      <w:pPr>
        <w:widowControl/>
        <w:jc w:val="left"/>
        <w:rPr>
          <w:rFonts w:ascii="仿宋_GB2312" w:hAnsi="Courier New" w:eastAsia="仿宋_GB2312"/>
          <w:sz w:val="28"/>
          <w:szCs w:val="28"/>
        </w:rPr>
      </w:pPr>
      <w:r>
        <w:rPr>
          <w:rFonts w:ascii="仿宋_GB2312" w:hAnsi="Courier New" w:eastAsia="仿宋_GB2312"/>
          <w:sz w:val="28"/>
          <w:szCs w:val="28"/>
        </w:rPr>
        <w:br w:type="page"/>
      </w:r>
    </w:p>
    <w:p>
      <w:pPr>
        <w:adjustRightInd w:val="0"/>
        <w:snapToGrid w:val="0"/>
      </w:pPr>
      <w:r>
        <w:rPr>
          <w:rFonts w:hint="eastAsia" w:ascii="仿宋_GB2312" w:hAnsi="Courier New" w:eastAsia="仿宋_GB2312"/>
          <w:sz w:val="28"/>
          <w:szCs w:val="28"/>
        </w:rPr>
        <w:t>附件</w:t>
      </w:r>
      <w:r>
        <w:rPr>
          <w:rFonts w:hint="eastAsia" w:ascii="仿宋_GB2312" w:hAnsi="Courier New" w:eastAsia="仿宋_GB2312"/>
          <w:sz w:val="28"/>
          <w:szCs w:val="28"/>
          <w:lang w:val="en-US" w:eastAsia="zh-CN"/>
        </w:rPr>
        <w:t>:</w:t>
      </w:r>
      <w:r>
        <w:rPr>
          <w:rFonts w:hint="eastAsia" w:ascii="仿宋_GB2312" w:hAnsi="Courier New" w:eastAsia="仿宋_GB2312"/>
          <w:sz w:val="28"/>
          <w:szCs w:val="28"/>
        </w:rPr>
        <w:t>4</w:t>
      </w:r>
    </w:p>
    <w:p>
      <w:pPr>
        <w:widowControl/>
        <w:spacing w:before="100" w:after="100" w:line="640" w:lineRule="exact"/>
        <w:jc w:val="center"/>
        <w:outlineLvl w:val="0"/>
        <w:rPr>
          <w:rFonts w:ascii="黑体" w:eastAsia="黑体"/>
          <w:sz w:val="36"/>
          <w:szCs w:val="36"/>
        </w:rPr>
      </w:pPr>
      <w:r>
        <w:rPr>
          <w:rFonts w:hint="eastAsia" w:ascii="黑体" w:eastAsia="黑体"/>
          <w:sz w:val="36"/>
          <w:szCs w:val="36"/>
        </w:rPr>
        <w:t>附加分项目与分值一览表</w:t>
      </w:r>
    </w:p>
    <w:tbl>
      <w:tblPr>
        <w:tblStyle w:val="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41"/>
        <w:gridCol w:w="3969"/>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序号</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加  分  项  目</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54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体系认证</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通过质量体系认证</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541"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QC成果奖</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全国</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省级（一等奖）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省级（二、三等奖）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pStyle w:val="3"/>
              <w:adjustRightInd w:val="0"/>
              <w:snapToGrid w:val="0"/>
              <w:jc w:val="center"/>
              <w:rPr>
                <w:rFonts w:ascii="仿宋_GB2312" w:eastAsia="仿宋_GB2312"/>
                <w:strike/>
                <w:sz w:val="28"/>
                <w:szCs w:val="28"/>
              </w:rPr>
            </w:pPr>
            <w:r>
              <w:rPr>
                <w:rFonts w:hint="eastAsia" w:ascii="仿宋_GB2312" w:eastAsia="仿宋_GB2312"/>
                <w:sz w:val="28"/>
                <w:szCs w:val="28"/>
              </w:rPr>
              <w:t>3</w:t>
            </w:r>
          </w:p>
        </w:tc>
        <w:tc>
          <w:tcPr>
            <w:tcW w:w="2541"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工程建设工法</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国家级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trike/>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BIM应用</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541"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部、省级以上科技进步奖</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一等奖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二等奖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三等奖或未分等级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6</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使用节能、节地、环保等先进技术</w:t>
            </w:r>
          </w:p>
          <w:p>
            <w:pPr>
              <w:pStyle w:val="3"/>
              <w:adjustRightInd w:val="0"/>
              <w:snapToGrid w:val="0"/>
              <w:jc w:val="center"/>
              <w:rPr>
                <w:rFonts w:ascii="仿宋_GB2312" w:eastAsia="仿宋_GB2312"/>
                <w:sz w:val="28"/>
                <w:szCs w:val="28"/>
              </w:rPr>
            </w:pPr>
            <w:r>
              <w:rPr>
                <w:rFonts w:hint="eastAsia" w:ascii="仿宋_GB2312" w:eastAsia="仿宋_GB2312"/>
                <w:sz w:val="28"/>
                <w:szCs w:val="28"/>
              </w:rPr>
              <w:t>获得部、省级奖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7</w:t>
            </w:r>
          </w:p>
        </w:tc>
        <w:tc>
          <w:tcPr>
            <w:tcW w:w="2541"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建筑业新技术应用示范工程</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全国</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8</w:t>
            </w:r>
          </w:p>
        </w:tc>
        <w:tc>
          <w:tcPr>
            <w:tcW w:w="2541"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绿色建筑</w:t>
            </w: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三星级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二星级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541" w:type="dxa"/>
            <w:vMerge w:val="continue"/>
            <w:vAlign w:val="center"/>
          </w:tcPr>
          <w:p>
            <w:pPr>
              <w:pStyle w:val="3"/>
              <w:adjustRightInd w:val="0"/>
              <w:snapToGrid w:val="0"/>
              <w:jc w:val="center"/>
              <w:rPr>
                <w:rFonts w:ascii="仿宋_GB2312" w:eastAsia="仿宋_GB2312"/>
                <w:sz w:val="28"/>
                <w:szCs w:val="28"/>
              </w:rPr>
            </w:pPr>
          </w:p>
        </w:tc>
        <w:tc>
          <w:tcPr>
            <w:tcW w:w="396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一星级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9</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工程资料电子化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bl>
    <w:p>
      <w:pPr>
        <w:pStyle w:val="3"/>
        <w:adjustRightInd w:val="0"/>
        <w:snapToGrid w:val="0"/>
        <w:spacing w:before="120" w:beforeLines="50"/>
        <w:ind w:firstLine="360"/>
        <w:rPr>
          <w:rFonts w:ascii="仿宋_GB2312" w:eastAsia="仿宋_GB2312"/>
          <w:szCs w:val="21"/>
        </w:rPr>
      </w:pPr>
      <w:r>
        <w:rPr>
          <w:rFonts w:hint="eastAsia" w:ascii="仿宋_GB2312" w:eastAsia="仿宋_GB2312"/>
          <w:szCs w:val="21"/>
        </w:rPr>
        <w:t>注：1、附加分可累计加分，累计分值3分封顶；</w:t>
      </w:r>
    </w:p>
    <w:p>
      <w:pPr>
        <w:pStyle w:val="3"/>
        <w:adjustRightInd w:val="0"/>
        <w:snapToGrid w:val="0"/>
        <w:ind w:firstLine="420" w:firstLineChars="200"/>
      </w:pPr>
      <w:r>
        <w:rPr>
          <w:rFonts w:hint="eastAsia" w:ascii="仿宋_GB2312" w:eastAsia="仿宋_GB2312"/>
          <w:szCs w:val="21"/>
        </w:rPr>
        <w:t>2、各附加分项目应归属或应用于申报工程，申请单位应提供证明材料供检查组现场检查时核实使用。</w:t>
      </w:r>
    </w:p>
    <w:p>
      <w:pPr>
        <w:widowControl/>
        <w:jc w:val="left"/>
      </w:pPr>
    </w:p>
    <w:p>
      <w:pPr>
        <w:widowControl/>
        <w:jc w:val="left"/>
      </w:pPr>
      <w:r>
        <w:br w:type="page"/>
      </w:r>
    </w:p>
    <w:p>
      <w:pPr>
        <w:widowControl/>
        <w:spacing w:before="100" w:after="100" w:line="640" w:lineRule="exact"/>
        <w:jc w:val="left"/>
        <w:outlineLvl w:val="0"/>
        <w:rPr>
          <w:rFonts w:hint="eastAsia" w:ascii="仿宋_GB2312" w:hAnsi="Times New Roman" w:eastAsia="仿宋_GB2312"/>
          <w:sz w:val="28"/>
          <w:szCs w:val="28"/>
        </w:rPr>
      </w:pPr>
      <w:r>
        <w:rPr>
          <w:rFonts w:hint="eastAsia" w:ascii="仿宋_GB2312" w:hAnsi="Times New Roman" w:eastAsia="仿宋_GB2312"/>
          <w:sz w:val="28"/>
          <w:szCs w:val="28"/>
        </w:rPr>
        <w:t>附件</w:t>
      </w:r>
      <w:r>
        <w:rPr>
          <w:rFonts w:hint="eastAsia" w:ascii="仿宋_GB2312" w:hAnsi="Times New Roman" w:eastAsia="仿宋_GB2312"/>
          <w:sz w:val="28"/>
          <w:szCs w:val="28"/>
          <w:lang w:val="en-US" w:eastAsia="zh-CN"/>
        </w:rPr>
        <w:t>:</w:t>
      </w:r>
      <w:r>
        <w:rPr>
          <w:rFonts w:hint="eastAsia" w:ascii="仿宋_GB2312" w:hAnsi="Times New Roman" w:eastAsia="仿宋_GB2312"/>
          <w:sz w:val="28"/>
          <w:szCs w:val="28"/>
        </w:rPr>
        <w:t>5</w:t>
      </w:r>
    </w:p>
    <w:p>
      <w:pPr>
        <w:widowControl/>
        <w:spacing w:before="100" w:after="100" w:line="640" w:lineRule="exact"/>
        <w:jc w:val="left"/>
        <w:outlineLvl w:val="0"/>
        <w:rPr>
          <w:rFonts w:hint="eastAsia" w:ascii="仿宋_GB2312" w:hAnsi="Times New Roman" w:eastAsia="仿宋_GB2312"/>
          <w:sz w:val="28"/>
          <w:szCs w:val="28"/>
        </w:rPr>
      </w:pPr>
      <w:r>
        <w:rPr>
          <w:rFonts w:hint="eastAsia" w:ascii="仿宋" w:hAnsi="仿宋" w:eastAsia="仿宋" w:cs="仿宋"/>
          <w:sz w:val="21"/>
          <w:szCs w:val="21"/>
        </w:rPr>
        <w:t>表1：</w:t>
      </w:r>
    </w:p>
    <w:p>
      <w:pPr>
        <w:widowControl/>
        <w:spacing w:before="100" w:after="100" w:line="640" w:lineRule="exact"/>
        <w:ind w:firstLine="560" w:firstLineChars="200"/>
        <w:jc w:val="left"/>
        <w:outlineLvl w:val="0"/>
        <w:rPr>
          <w:rFonts w:ascii="黑体" w:eastAsia="黑体"/>
          <w:spacing w:val="-6"/>
          <w:sz w:val="36"/>
          <w:szCs w:val="36"/>
        </w:rPr>
      </w:pPr>
      <w:r>
        <w:rPr>
          <w:rFonts w:hint="eastAsia" w:ascii="仿宋_GB2312" w:hAnsi="Times New Roman" w:eastAsia="仿宋_GB2312"/>
          <w:sz w:val="28"/>
          <w:szCs w:val="28"/>
        </w:rPr>
        <w:t xml:space="preserve">     </w:t>
      </w:r>
      <w:r>
        <w:rPr>
          <w:rFonts w:hint="eastAsia" w:ascii="黑体" w:eastAsia="黑体"/>
          <w:spacing w:val="-6"/>
          <w:sz w:val="36"/>
          <w:szCs w:val="36"/>
        </w:rPr>
        <w:t>福建省申报省优工程现场检查评分表</w:t>
      </w:r>
    </w:p>
    <w:p>
      <w:pPr>
        <w:adjustRightInd w:val="0"/>
        <w:snapToGrid w:val="0"/>
        <w:jc w:val="center"/>
        <w:rPr>
          <w:rFonts w:ascii="仿宋_GB2312" w:eastAsia="仿宋_GB2312"/>
          <w:szCs w:val="21"/>
        </w:rPr>
      </w:pPr>
      <w:r>
        <w:rPr>
          <w:rFonts w:hint="eastAsia" w:ascii="仿宋_GB2312" w:eastAsia="仿宋_GB2312"/>
          <w:szCs w:val="21"/>
        </w:rPr>
        <w:t>（建筑工程）</w:t>
      </w:r>
    </w:p>
    <w:tbl>
      <w:tblPr>
        <w:tblStyle w:val="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793"/>
        <w:gridCol w:w="467"/>
        <w:gridCol w:w="216"/>
        <w:gridCol w:w="1044"/>
        <w:gridCol w:w="208"/>
        <w:gridCol w:w="24"/>
        <w:gridCol w:w="851"/>
        <w:gridCol w:w="537"/>
        <w:gridCol w:w="180"/>
        <w:gridCol w:w="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工程名称（全称）</w:t>
            </w:r>
          </w:p>
        </w:tc>
        <w:tc>
          <w:tcPr>
            <w:tcW w:w="4012" w:type="dxa"/>
            <w:gridSpan w:val="7"/>
            <w:vAlign w:val="center"/>
          </w:tcPr>
          <w:p>
            <w:pPr>
              <w:adjustRightInd w:val="0"/>
              <w:snapToGrid w:val="0"/>
              <w:jc w:val="center"/>
              <w:rPr>
                <w:rFonts w:ascii="仿宋_GB2312" w:eastAsia="仿宋_GB2312"/>
                <w:szCs w:val="21"/>
              </w:rPr>
            </w:pPr>
          </w:p>
        </w:tc>
        <w:tc>
          <w:tcPr>
            <w:tcW w:w="1568"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工程规模</w:t>
            </w:r>
          </w:p>
        </w:tc>
        <w:tc>
          <w:tcPr>
            <w:tcW w:w="1980" w:type="dxa"/>
            <w:gridSpan w:val="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承建单位（全称）</w:t>
            </w:r>
          </w:p>
        </w:tc>
        <w:tc>
          <w:tcPr>
            <w:tcW w:w="4012" w:type="dxa"/>
            <w:gridSpan w:val="7"/>
            <w:vAlign w:val="center"/>
          </w:tcPr>
          <w:p>
            <w:pPr>
              <w:adjustRightInd w:val="0"/>
              <w:snapToGrid w:val="0"/>
              <w:jc w:val="center"/>
              <w:rPr>
                <w:rFonts w:ascii="仿宋_GB2312" w:eastAsia="仿宋_GB2312"/>
                <w:szCs w:val="21"/>
              </w:rPr>
            </w:pPr>
          </w:p>
        </w:tc>
        <w:tc>
          <w:tcPr>
            <w:tcW w:w="1568"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现场检查日期</w:t>
            </w:r>
          </w:p>
        </w:tc>
        <w:tc>
          <w:tcPr>
            <w:tcW w:w="1980" w:type="dxa"/>
            <w:gridSpan w:val="2"/>
            <w:vAlign w:val="center"/>
          </w:tcPr>
          <w:p>
            <w:pPr>
              <w:adjustRightInd w:val="0"/>
              <w:snapToGrid w:val="0"/>
              <w:jc w:val="right"/>
              <w:rPr>
                <w:rFonts w:ascii="仿宋_GB2312" w:eastAsia="仿宋_GB2312"/>
                <w:szCs w:val="21"/>
              </w:rPr>
            </w:pPr>
            <w:r>
              <w:rPr>
                <w:rFonts w:hint="eastAsia" w:ascii="仿宋_GB2312" w:eastAsia="仿宋_GB2312"/>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竣工验收时间</w:t>
            </w:r>
          </w:p>
        </w:tc>
        <w:tc>
          <w:tcPr>
            <w:tcW w:w="2736" w:type="dxa"/>
            <w:gridSpan w:val="4"/>
            <w:vAlign w:val="center"/>
          </w:tcPr>
          <w:p>
            <w:pPr>
              <w:adjustRightInd w:val="0"/>
              <w:snapToGrid w:val="0"/>
              <w:jc w:val="right"/>
              <w:rPr>
                <w:rFonts w:ascii="仿宋_GB2312" w:eastAsia="仿宋_GB2312"/>
                <w:szCs w:val="21"/>
              </w:rPr>
            </w:pPr>
            <w:r>
              <w:rPr>
                <w:rFonts w:hint="eastAsia" w:ascii="仿宋_GB2312" w:eastAsia="仿宋_GB2312"/>
                <w:szCs w:val="21"/>
              </w:rPr>
              <w:t xml:space="preserve">       年    月    日</w:t>
            </w:r>
          </w:p>
        </w:tc>
        <w:tc>
          <w:tcPr>
            <w:tcW w:w="2127" w:type="dxa"/>
            <w:gridSpan w:val="4"/>
            <w:vAlign w:val="center"/>
          </w:tcPr>
          <w:p>
            <w:pPr>
              <w:adjustRightInd w:val="0"/>
              <w:snapToGrid w:val="0"/>
              <w:jc w:val="right"/>
              <w:rPr>
                <w:rFonts w:ascii="仿宋_GB2312" w:eastAsia="仿宋_GB2312"/>
                <w:szCs w:val="21"/>
              </w:rPr>
            </w:pPr>
            <w:r>
              <w:rPr>
                <w:rFonts w:ascii="仿宋_GB2312" w:eastAsia="仿宋_GB2312"/>
                <w:szCs w:val="21"/>
              </w:rPr>
              <w:t>竣工验收备案</w:t>
            </w:r>
            <w:r>
              <w:rPr>
                <w:rFonts w:hint="eastAsia" w:ascii="仿宋_GB2312" w:eastAsia="仿宋_GB2312"/>
                <w:szCs w:val="21"/>
              </w:rPr>
              <w:t>时间</w:t>
            </w:r>
          </w:p>
        </w:tc>
        <w:tc>
          <w:tcPr>
            <w:tcW w:w="2697" w:type="dxa"/>
            <w:gridSpan w:val="4"/>
            <w:vAlign w:val="center"/>
          </w:tcPr>
          <w:p>
            <w:pPr>
              <w:adjustRightInd w:val="0"/>
              <w:snapToGrid w:val="0"/>
              <w:jc w:val="right"/>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参建单位（全称）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监理单位（全称）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建设（代建）单位（全称）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承建单位提供的</w:t>
            </w:r>
          </w:p>
          <w:p>
            <w:pPr>
              <w:adjustRightInd w:val="0"/>
              <w:snapToGrid w:val="0"/>
              <w:jc w:val="center"/>
              <w:rPr>
                <w:rFonts w:ascii="仿宋_GB2312" w:eastAsia="仿宋_GB2312"/>
                <w:szCs w:val="21"/>
              </w:rPr>
            </w:pPr>
            <w:r>
              <w:rPr>
                <w:rFonts w:hint="eastAsia" w:ascii="仿宋_GB2312" w:eastAsia="仿宋_GB2312"/>
                <w:szCs w:val="21"/>
              </w:rPr>
              <w:t>抽查样本</w:t>
            </w:r>
          </w:p>
        </w:tc>
        <w:tc>
          <w:tcPr>
            <w:tcW w:w="4012" w:type="dxa"/>
            <w:gridSpan w:val="7"/>
            <w:vAlign w:val="center"/>
          </w:tcPr>
          <w:p>
            <w:pPr>
              <w:adjustRightInd w:val="0"/>
              <w:snapToGrid w:val="0"/>
              <w:jc w:val="center"/>
              <w:rPr>
                <w:rFonts w:ascii="仿宋_GB2312" w:eastAsia="仿宋_GB2312"/>
                <w:szCs w:val="21"/>
              </w:rPr>
            </w:pPr>
          </w:p>
        </w:tc>
        <w:tc>
          <w:tcPr>
            <w:tcW w:w="1658" w:type="dxa"/>
            <w:gridSpan w:val="4"/>
            <w:vAlign w:val="center"/>
          </w:tcPr>
          <w:p>
            <w:pPr>
              <w:adjustRightInd w:val="0"/>
              <w:snapToGrid w:val="0"/>
              <w:jc w:val="center"/>
              <w:rPr>
                <w:rFonts w:ascii="仿宋_GB2312" w:eastAsia="仿宋_GB2312"/>
                <w:szCs w:val="21"/>
              </w:rPr>
            </w:pPr>
            <w:r>
              <w:rPr>
                <w:rFonts w:hint="eastAsia" w:ascii="仿宋_GB2312" w:eastAsia="仿宋_GB2312"/>
                <w:szCs w:val="21"/>
              </w:rPr>
              <w:t>样本量（%）</w:t>
            </w:r>
          </w:p>
        </w:tc>
        <w:tc>
          <w:tcPr>
            <w:tcW w:w="1890"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检查组抽查的</w:t>
            </w:r>
          </w:p>
          <w:p>
            <w:pPr>
              <w:adjustRightInd w:val="0"/>
              <w:snapToGrid w:val="0"/>
              <w:jc w:val="center"/>
              <w:rPr>
                <w:rFonts w:ascii="仿宋_GB2312" w:eastAsia="仿宋_GB2312"/>
                <w:szCs w:val="21"/>
              </w:rPr>
            </w:pPr>
            <w:r>
              <w:rPr>
                <w:rFonts w:hint="eastAsia" w:ascii="仿宋_GB2312" w:eastAsia="仿宋_GB2312"/>
                <w:szCs w:val="21"/>
              </w:rPr>
              <w:t>主要部位</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存在否决项内容</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1260" w:type="dxa"/>
            <w:vAlign w:val="center"/>
          </w:tcPr>
          <w:p>
            <w:pPr>
              <w:adjustRightInd w:val="0"/>
              <w:snapToGrid w:val="0"/>
              <w:jc w:val="center"/>
              <w:rPr>
                <w:rFonts w:ascii="仿宋_GB2312" w:eastAsia="仿宋_GB2312"/>
                <w:b/>
                <w:szCs w:val="21"/>
              </w:rPr>
            </w:pPr>
            <w:r>
              <w:rPr>
                <w:rFonts w:hint="eastAsia" w:ascii="仿宋_GB2312" w:eastAsia="仿宋_GB2312"/>
                <w:b/>
                <w:szCs w:val="21"/>
              </w:rPr>
              <w:t>评价项目</w:t>
            </w:r>
          </w:p>
        </w:tc>
        <w:tc>
          <w:tcPr>
            <w:tcW w:w="7560" w:type="dxa"/>
            <w:gridSpan w:val="12"/>
            <w:vAlign w:val="center"/>
          </w:tcPr>
          <w:p>
            <w:pPr>
              <w:adjustRightInd w:val="0"/>
              <w:snapToGrid w:val="0"/>
              <w:jc w:val="center"/>
              <w:rPr>
                <w:rFonts w:ascii="仿宋_GB2312" w:eastAsia="仿宋_GB2312"/>
                <w:b/>
                <w:szCs w:val="21"/>
              </w:rPr>
            </w:pPr>
            <w:r>
              <w:rPr>
                <w:rFonts w:hint="eastAsia" w:ascii="仿宋_GB2312" w:eastAsia="仿宋_GB2312"/>
                <w:b/>
                <w:szCs w:val="21"/>
              </w:rPr>
              <w:t>工程质量特色、亮点、优点与不足、问题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8" w:type="dxa"/>
            <w:vAlign w:val="center"/>
          </w:tcPr>
          <w:p>
            <w:pPr>
              <w:adjustRightInd w:val="0"/>
              <w:snapToGrid w:val="0"/>
              <w:jc w:val="center"/>
              <w:rPr>
                <w:rFonts w:ascii="仿宋_GB2312" w:eastAsia="仿宋_GB2312"/>
                <w:szCs w:val="21"/>
              </w:rPr>
            </w:pPr>
            <w:r>
              <w:rPr>
                <w:rFonts w:hint="eastAsia" w:ascii="仿宋_GB2312" w:eastAsia="仿宋_GB2312"/>
                <w:szCs w:val="21"/>
              </w:rPr>
              <w:t>1</w:t>
            </w: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地基与桩基工程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48" w:type="dxa"/>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结构工程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48"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3</w:t>
            </w:r>
          </w:p>
        </w:tc>
        <w:tc>
          <w:tcPr>
            <w:tcW w:w="126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屋面工程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adjustRightInd w:val="0"/>
              <w:snapToGrid w:val="0"/>
              <w:jc w:val="center"/>
              <w:rPr>
                <w:rFonts w:ascii="仿宋_GB2312" w:eastAsia="仿宋_GB2312"/>
                <w:szCs w:val="21"/>
              </w:rPr>
            </w:pPr>
          </w:p>
        </w:tc>
        <w:tc>
          <w:tcPr>
            <w:tcW w:w="1260" w:type="dxa"/>
            <w:vMerge w:val="continue"/>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1260" w:type="dxa"/>
            <w:vAlign w:val="center"/>
          </w:tcPr>
          <w:p>
            <w:pPr>
              <w:adjustRightInd w:val="0"/>
              <w:snapToGrid w:val="0"/>
              <w:jc w:val="center"/>
              <w:rPr>
                <w:rFonts w:ascii="仿宋_GB2312" w:eastAsia="仿宋_GB2312"/>
                <w:b/>
                <w:szCs w:val="21"/>
              </w:rPr>
            </w:pPr>
            <w:r>
              <w:rPr>
                <w:rFonts w:hint="eastAsia" w:ascii="仿宋_GB2312" w:eastAsia="仿宋_GB2312"/>
                <w:b/>
                <w:szCs w:val="21"/>
              </w:rPr>
              <w:t>评价项目</w:t>
            </w:r>
          </w:p>
        </w:tc>
        <w:tc>
          <w:tcPr>
            <w:tcW w:w="7560" w:type="dxa"/>
            <w:gridSpan w:val="12"/>
            <w:vAlign w:val="center"/>
          </w:tcPr>
          <w:p>
            <w:pPr>
              <w:adjustRightInd w:val="0"/>
              <w:snapToGrid w:val="0"/>
              <w:jc w:val="center"/>
              <w:rPr>
                <w:rFonts w:ascii="仿宋_GB2312" w:eastAsia="仿宋_GB2312"/>
                <w:b/>
                <w:szCs w:val="21"/>
              </w:rPr>
            </w:pPr>
            <w:r>
              <w:rPr>
                <w:rFonts w:hint="eastAsia" w:ascii="仿宋_GB2312" w:eastAsia="仿宋_GB2312"/>
                <w:b/>
                <w:szCs w:val="21"/>
              </w:rPr>
              <w:t>工程质量特色、亮点、优点与不足、问题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648"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126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装饰装修工程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48" w:type="dxa"/>
            <w:vMerge w:val="continue"/>
            <w:vAlign w:val="center"/>
          </w:tcPr>
          <w:p>
            <w:pPr>
              <w:adjustRightInd w:val="0"/>
              <w:snapToGrid w:val="0"/>
              <w:jc w:val="center"/>
              <w:rPr>
                <w:rFonts w:ascii="仿宋_GB2312" w:eastAsia="仿宋_GB2312"/>
                <w:szCs w:val="21"/>
              </w:rPr>
            </w:pPr>
          </w:p>
        </w:tc>
        <w:tc>
          <w:tcPr>
            <w:tcW w:w="1260" w:type="dxa"/>
            <w:vMerge w:val="continue"/>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648"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安装工程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工程结构施工质量综合评分（不含附加分）</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附加分</w:t>
            </w:r>
          </w:p>
        </w:tc>
        <w:tc>
          <w:tcPr>
            <w:tcW w:w="5400" w:type="dxa"/>
            <w:gridSpan w:val="9"/>
            <w:vAlign w:val="center"/>
          </w:tcPr>
          <w:p>
            <w:pPr>
              <w:adjustRightInd w:val="0"/>
              <w:snapToGrid w:val="0"/>
              <w:jc w:val="center"/>
              <w:rPr>
                <w:rFonts w:ascii="仿宋_GB2312" w:eastAsia="仿宋_GB2312"/>
                <w:b/>
                <w:szCs w:val="21"/>
              </w:rPr>
            </w:pPr>
            <w:r>
              <w:rPr>
                <w:rFonts w:hint="eastAsia" w:ascii="仿宋_GB2312" w:eastAsia="仿宋_GB2312"/>
                <w:b/>
                <w:szCs w:val="21"/>
              </w:rPr>
              <w:t>加分项目及加分值</w:t>
            </w:r>
          </w:p>
        </w:tc>
        <w:tc>
          <w:tcPr>
            <w:tcW w:w="2160" w:type="dxa"/>
            <w:gridSpan w:val="3"/>
            <w:vAlign w:val="center"/>
          </w:tcPr>
          <w:p>
            <w:pPr>
              <w:adjustRightInd w:val="0"/>
              <w:snapToGrid w:val="0"/>
              <w:jc w:val="center"/>
              <w:rPr>
                <w:rFonts w:ascii="仿宋_GB2312" w:eastAsia="仿宋_GB2312"/>
                <w:b/>
                <w:szCs w:val="21"/>
              </w:rPr>
            </w:pPr>
            <w:r>
              <w:rPr>
                <w:rFonts w:hint="eastAsia" w:ascii="仿宋_GB2312" w:eastAsia="仿宋_GB2312"/>
                <w:b/>
                <w:szCs w:val="21"/>
              </w:rPr>
              <w:t>累计加分值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908" w:type="dxa"/>
            <w:gridSpan w:val="2"/>
            <w:vMerge w:val="continue"/>
            <w:vAlign w:val="center"/>
          </w:tcPr>
          <w:p>
            <w:pPr>
              <w:adjustRightInd w:val="0"/>
              <w:snapToGrid w:val="0"/>
              <w:jc w:val="center"/>
              <w:rPr>
                <w:rFonts w:ascii="仿宋_GB2312" w:eastAsia="仿宋_GB2312"/>
                <w:szCs w:val="21"/>
              </w:rPr>
            </w:pPr>
          </w:p>
        </w:tc>
        <w:tc>
          <w:tcPr>
            <w:tcW w:w="5400" w:type="dxa"/>
            <w:gridSpan w:val="9"/>
            <w:vAlign w:val="center"/>
          </w:tcPr>
          <w:p>
            <w:pPr>
              <w:adjustRightInd w:val="0"/>
              <w:snapToGrid w:val="0"/>
              <w:jc w:val="center"/>
              <w:rPr>
                <w:rFonts w:ascii="仿宋_GB2312" w:eastAsia="仿宋_GB2312"/>
                <w:szCs w:val="21"/>
              </w:rPr>
            </w:pPr>
          </w:p>
        </w:tc>
        <w:tc>
          <w:tcPr>
            <w:tcW w:w="2160" w:type="dxa"/>
            <w:gridSpan w:val="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检查组意见</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组长（签字）</w:t>
            </w:r>
          </w:p>
        </w:tc>
        <w:tc>
          <w:tcPr>
            <w:tcW w:w="2053" w:type="dxa"/>
            <w:gridSpan w:val="2"/>
            <w:vAlign w:val="center"/>
          </w:tcPr>
          <w:p>
            <w:pPr>
              <w:adjustRightInd w:val="0"/>
              <w:snapToGrid w:val="0"/>
              <w:jc w:val="center"/>
              <w:rPr>
                <w:rFonts w:ascii="仿宋_GB2312" w:eastAsia="仿宋_GB2312"/>
                <w:szCs w:val="21"/>
              </w:rPr>
            </w:pPr>
          </w:p>
        </w:tc>
        <w:tc>
          <w:tcPr>
            <w:tcW w:w="1935" w:type="dxa"/>
            <w:gridSpan w:val="4"/>
            <w:vAlign w:val="center"/>
          </w:tcPr>
          <w:p>
            <w:pPr>
              <w:adjustRightInd w:val="0"/>
              <w:snapToGrid w:val="0"/>
              <w:jc w:val="center"/>
              <w:rPr>
                <w:rFonts w:ascii="仿宋_GB2312" w:eastAsia="仿宋_GB2312"/>
                <w:szCs w:val="21"/>
              </w:rPr>
            </w:pPr>
            <w:r>
              <w:rPr>
                <w:rFonts w:hint="eastAsia" w:ascii="仿宋_GB2312" w:eastAsia="仿宋_GB2312"/>
                <w:szCs w:val="21"/>
              </w:rPr>
              <w:t>组员（签字）</w:t>
            </w:r>
          </w:p>
        </w:tc>
        <w:tc>
          <w:tcPr>
            <w:tcW w:w="3572" w:type="dxa"/>
            <w:gridSpan w:val="6"/>
            <w:vAlign w:val="center"/>
          </w:tcPr>
          <w:p>
            <w:pPr>
              <w:adjustRightInd w:val="0"/>
              <w:snapToGrid w:val="0"/>
              <w:jc w:val="center"/>
              <w:rPr>
                <w:rFonts w:ascii="仿宋_GB2312" w:eastAsia="仿宋_GB2312"/>
                <w:szCs w:val="21"/>
              </w:rPr>
            </w:pPr>
          </w:p>
        </w:tc>
      </w:tr>
    </w:tbl>
    <w:p>
      <w:pPr>
        <w:pStyle w:val="3"/>
        <w:adjustRightInd w:val="0"/>
        <w:snapToGrid w:val="0"/>
      </w:pPr>
    </w:p>
    <w:p>
      <w:pPr>
        <w:pStyle w:val="3"/>
        <w:adjustRightInd w:val="0"/>
        <w:snapToGrid w:val="0"/>
        <w:sectPr>
          <w:headerReference r:id="rId3" w:type="default"/>
          <w:footerReference r:id="rId4" w:type="default"/>
          <w:type w:val="continuous"/>
          <w:pgSz w:w="11906" w:h="16838"/>
          <w:pgMar w:top="1191" w:right="1418" w:bottom="1191" w:left="1418" w:header="851" w:footer="992" w:gutter="0"/>
          <w:cols w:space="720" w:num="1"/>
          <w:docGrid w:linePitch="312" w:charSpace="0"/>
        </w:sectPr>
      </w:pPr>
    </w:p>
    <w:p>
      <w:pPr>
        <w:pStyle w:val="3"/>
        <w:adjustRightInd w:val="0"/>
        <w:snapToGrid w:val="0"/>
        <w:rPr>
          <w:rFonts w:ascii="仿宋_GB2312" w:hAnsi="Times New Roman" w:eastAsia="仿宋_GB2312"/>
          <w:szCs w:val="21"/>
        </w:rPr>
      </w:pPr>
      <w:r>
        <w:rPr>
          <w:rFonts w:hint="eastAsia" w:ascii="仿宋_GB2312" w:eastAsia="仿宋_GB2312"/>
          <w:szCs w:val="21"/>
        </w:rPr>
        <w:t>表2：</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申报省优工程工程结构施工质量综合评分表</w:t>
      </w:r>
    </w:p>
    <w:p>
      <w:pPr>
        <w:adjustRightInd w:val="0"/>
        <w:snapToGrid w:val="0"/>
        <w:jc w:val="center"/>
        <w:rPr>
          <w:rFonts w:ascii="黑体" w:eastAsia="黑体"/>
          <w:spacing w:val="-6"/>
          <w:sz w:val="36"/>
          <w:szCs w:val="36"/>
        </w:rPr>
      </w:pPr>
      <w:r>
        <w:rPr>
          <w:rFonts w:hint="eastAsia" w:ascii="仿宋_GB2312" w:eastAsia="仿宋_GB2312"/>
          <w:szCs w:val="21"/>
        </w:rPr>
        <w:t>（建筑工程）</w:t>
      </w:r>
    </w:p>
    <w:tbl>
      <w:tblPr>
        <w:tblStyle w:val="8"/>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21"/>
        <w:gridCol w:w="1440"/>
        <w:gridCol w:w="1440"/>
        <w:gridCol w:w="1800"/>
        <w:gridCol w:w="900"/>
        <w:gridCol w:w="900"/>
        <w:gridCol w:w="900"/>
        <w:gridCol w:w="877"/>
        <w:gridCol w:w="698"/>
        <w:gridCol w:w="697"/>
        <w:gridCol w:w="698"/>
        <w:gridCol w:w="697"/>
        <w:gridCol w:w="698"/>
        <w:gridCol w:w="69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2161" w:type="dxa"/>
            <w:gridSpan w:val="2"/>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11700" w:type="dxa"/>
            <w:gridSpan w:val="13"/>
            <w:vAlign w:val="center"/>
          </w:tcPr>
          <w:p>
            <w:pPr>
              <w:adjustRightInd w:val="0"/>
              <w:snapToGrid w:val="0"/>
              <w:jc w:val="center"/>
              <w:rPr>
                <w:rFonts w:ascii="仿宋_GB2312" w:eastAsia="仿宋_GB2312"/>
                <w:b/>
                <w:szCs w:val="21"/>
              </w:rPr>
            </w:pPr>
            <w:r>
              <w:rPr>
                <w:rFonts w:hint="eastAsia" w:ascii="仿宋_GB2312" w:eastAsia="仿宋_GB2312"/>
                <w:b/>
                <w:szCs w:val="21"/>
              </w:rPr>
              <w:t>整体观感质量评价及主要资料核查结果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27" w:type="dxa"/>
            <w:vAlign w:val="center"/>
          </w:tcPr>
          <w:p>
            <w:pPr>
              <w:adjustRightInd w:val="0"/>
              <w:snapToGrid w:val="0"/>
              <w:jc w:val="center"/>
              <w:rPr>
                <w:rFonts w:ascii="仿宋_GB2312" w:eastAsia="仿宋_GB2312"/>
                <w:szCs w:val="21"/>
              </w:rPr>
            </w:pPr>
            <w:r>
              <w:rPr>
                <w:rFonts w:hint="eastAsia" w:ascii="仿宋_GB2312" w:eastAsia="仿宋_GB2312"/>
                <w:szCs w:val="21"/>
              </w:rPr>
              <w:t>1</w:t>
            </w:r>
          </w:p>
        </w:tc>
        <w:tc>
          <w:tcPr>
            <w:tcW w:w="2161"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地基与桩基工程</w:t>
            </w:r>
          </w:p>
        </w:tc>
        <w:tc>
          <w:tcPr>
            <w:tcW w:w="11700" w:type="dxa"/>
            <w:gridSpan w:val="1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27" w:type="dxa"/>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2161"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结构工程</w:t>
            </w:r>
          </w:p>
        </w:tc>
        <w:tc>
          <w:tcPr>
            <w:tcW w:w="11700" w:type="dxa"/>
            <w:gridSpan w:val="1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6301" w:type="dxa"/>
            <w:gridSpan w:val="5"/>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900"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应得分</w:t>
            </w:r>
          </w:p>
        </w:tc>
        <w:tc>
          <w:tcPr>
            <w:tcW w:w="900"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实得分</w:t>
            </w:r>
          </w:p>
        </w:tc>
        <w:tc>
          <w:tcPr>
            <w:tcW w:w="87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100%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3</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屋面工程（20分）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防水屋面</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防水层铺设质量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排气道设置质量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保护层铺设质量及上人屋面面层</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瓦屋面</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pacing w:val="-10"/>
                <w:szCs w:val="21"/>
              </w:rPr>
            </w:pPr>
            <w:r>
              <w:rPr>
                <w:rFonts w:hint="eastAsia" w:ascii="仿宋_GB2312" w:eastAsia="仿宋_GB2312"/>
                <w:spacing w:val="-10"/>
                <w:szCs w:val="21"/>
              </w:rPr>
              <w:t>金属板材铺设质量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平瓦及其他屋面</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细部构造</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6301" w:type="dxa"/>
            <w:gridSpan w:val="5"/>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900"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应得分</w:t>
            </w:r>
          </w:p>
        </w:tc>
        <w:tc>
          <w:tcPr>
            <w:tcW w:w="900"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实得分</w:t>
            </w:r>
          </w:p>
        </w:tc>
        <w:tc>
          <w:tcPr>
            <w:tcW w:w="87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100%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721"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装饰装修工程（50分）</w:t>
            </w: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地面</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表面、分格缝、图案、有排水要求的地面的坡度</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抹灰</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表面、护角、阴阳角、分格缝、滴水线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门窗</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固定、配件、位置、构造、密封（塞缝）等</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吊顶</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图案、颜色、灯具设备安装位置、交接缝处理、吊杆龙骨外观</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轻质隔墙</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位置、墙面平整、连接件、接缝处理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饰面板（砖）</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表面质量、排砖、勾缝嵌缝、细部</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幕墙</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主要构件外观、节点做法、打胶、配件、开启密封</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涂饰工程</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分色规矩、色泽协调</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裱糊与软包</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端正、边框、拼角、接缝</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细部工程</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柜、盒、护罩、栏杆、花式等安装、固定和表面质量</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外檐观感</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室外墙面、大角、墙面横竖线（角）及滴水槽（线）、散水、台阶、雨罩、变形缝和泛水等</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7.5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室内观感</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面砖、涂料、饰物、线条及不同做法的交接过渡</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Align w:val="center"/>
          </w:tcPr>
          <w:p>
            <w:pPr>
              <w:adjustRightInd w:val="0"/>
              <w:snapToGrid w:val="0"/>
              <w:jc w:val="center"/>
              <w:rPr>
                <w:rFonts w:ascii="仿宋_GB2312" w:eastAsia="仿宋_GB2312"/>
                <w:szCs w:val="21"/>
              </w:rPr>
            </w:pPr>
            <w:r>
              <w:rPr>
                <w:rFonts w:hint="eastAsia" w:ascii="仿宋_GB2312" w:eastAsia="仿宋_GB2312"/>
                <w:b/>
                <w:szCs w:val="21"/>
              </w:rPr>
              <w:t>序号</w:t>
            </w:r>
          </w:p>
        </w:tc>
        <w:tc>
          <w:tcPr>
            <w:tcW w:w="6301" w:type="dxa"/>
            <w:gridSpan w:val="5"/>
            <w:vAlign w:val="center"/>
          </w:tcPr>
          <w:p>
            <w:pPr>
              <w:adjustRightInd w:val="0"/>
              <w:snapToGrid w:val="0"/>
              <w:jc w:val="center"/>
              <w:rPr>
                <w:rFonts w:ascii="仿宋_GB2312" w:eastAsia="仿宋_GB2312"/>
                <w:szCs w:val="21"/>
              </w:rPr>
            </w:pPr>
            <w:r>
              <w:rPr>
                <w:rFonts w:hint="eastAsia" w:ascii="仿宋_GB2312" w:eastAsia="仿宋_GB2312"/>
                <w:b/>
                <w:szCs w:val="21"/>
              </w:rPr>
              <w:t>检查项目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应得分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实得分</w:t>
            </w:r>
          </w:p>
        </w:tc>
        <w:tc>
          <w:tcPr>
            <w:tcW w:w="877" w:type="dxa"/>
            <w:vAlign w:val="center"/>
          </w:tcPr>
          <w:p>
            <w:pPr>
              <w:adjustRightInd w:val="0"/>
              <w:snapToGrid w:val="0"/>
              <w:jc w:val="center"/>
              <w:rPr>
                <w:rFonts w:ascii="仿宋_GB2312" w:eastAsia="仿宋_GB2312"/>
                <w:szCs w:val="21"/>
              </w:rPr>
            </w:pPr>
            <w:r>
              <w:rPr>
                <w:rFonts w:hint="eastAsia" w:ascii="仿宋_GB2312" w:eastAsia="仿宋_GB2312"/>
                <w:b/>
                <w:szCs w:val="21"/>
              </w:rPr>
              <w:t>100%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95%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90%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85%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80%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75%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70%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721"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安装工程（30分）</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建筑给水排水及采暖工程（6分）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管道及支架安装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卫生洁具及给水配件安装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设备及配件安装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管道、支架及设备的防腐及保温</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有排水要求的设备机房、房间地面的排水口及地漏</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建筑电气安装工程（6分）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电线管（槽）、桥架、母线槽及其支吊架安装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导线及电缆敷设（含色标）</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0.6</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接地、接零、跨接、防雷装置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开关、插座安装及接线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灯具及其他用电器具安装及接线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配电箱、柜安装及接线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0.6</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通风与空调工程（6分）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风管制作</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风管及其部件、支吊架安装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设备及配件安装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空调水管道安装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tcBorders>
              <w:bottom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bottom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bottom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风管及管道保温</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Align w:val="center"/>
          </w:tcPr>
          <w:p>
            <w:pPr>
              <w:adjustRightInd w:val="0"/>
              <w:snapToGrid w:val="0"/>
              <w:jc w:val="center"/>
              <w:rPr>
                <w:rFonts w:ascii="仿宋_GB2312" w:eastAsia="仿宋_GB2312"/>
                <w:szCs w:val="21"/>
              </w:rPr>
            </w:pPr>
            <w:r>
              <w:rPr>
                <w:rFonts w:hint="eastAsia" w:ascii="仿宋_GB2312" w:eastAsia="仿宋_GB2312"/>
                <w:b/>
                <w:szCs w:val="21"/>
              </w:rPr>
              <w:t>序号</w:t>
            </w:r>
          </w:p>
        </w:tc>
        <w:tc>
          <w:tcPr>
            <w:tcW w:w="6301" w:type="dxa"/>
            <w:gridSpan w:val="5"/>
            <w:vAlign w:val="center"/>
          </w:tcPr>
          <w:p>
            <w:pPr>
              <w:adjustRightInd w:val="0"/>
              <w:snapToGrid w:val="0"/>
              <w:jc w:val="center"/>
              <w:rPr>
                <w:rFonts w:ascii="仿宋_GB2312" w:eastAsia="仿宋_GB2312"/>
                <w:szCs w:val="21"/>
              </w:rPr>
            </w:pPr>
            <w:r>
              <w:rPr>
                <w:rFonts w:hint="eastAsia" w:ascii="仿宋_GB2312" w:eastAsia="仿宋_GB2312"/>
                <w:b/>
                <w:szCs w:val="21"/>
              </w:rPr>
              <w:t>检查项目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应得分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实得分</w:t>
            </w:r>
          </w:p>
        </w:tc>
        <w:tc>
          <w:tcPr>
            <w:tcW w:w="877" w:type="dxa"/>
            <w:vAlign w:val="center"/>
          </w:tcPr>
          <w:p>
            <w:pPr>
              <w:adjustRightInd w:val="0"/>
              <w:snapToGrid w:val="0"/>
              <w:jc w:val="center"/>
              <w:rPr>
                <w:rFonts w:ascii="仿宋_GB2312" w:eastAsia="仿宋_GB2312"/>
                <w:szCs w:val="21"/>
              </w:rPr>
            </w:pPr>
            <w:r>
              <w:rPr>
                <w:rFonts w:hint="eastAsia" w:ascii="仿宋_GB2312" w:eastAsia="仿宋_GB2312"/>
                <w:b/>
                <w:szCs w:val="21"/>
              </w:rPr>
              <w:t>100%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95%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90%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85%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80%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75%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70%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5（续）</w:t>
            </w:r>
          </w:p>
        </w:tc>
        <w:tc>
          <w:tcPr>
            <w:tcW w:w="721" w:type="dxa"/>
            <w:vMerge w:val="restart"/>
            <w:vAlign w:val="center"/>
          </w:tcPr>
          <w:p>
            <w:pPr>
              <w:adjustRightInd w:val="0"/>
              <w:snapToGrid w:val="0"/>
              <w:jc w:val="center"/>
              <w:rPr>
                <w:rFonts w:ascii="仿宋_GB2312" w:eastAsia="仿宋_GB2312"/>
                <w:szCs w:val="21"/>
                <w:u w:val="single"/>
              </w:rPr>
            </w:pPr>
            <w:r>
              <w:rPr>
                <w:rFonts w:hint="eastAsia" w:ascii="仿宋_GB2312" w:eastAsia="仿宋_GB2312"/>
                <w:szCs w:val="21"/>
              </w:rPr>
              <w:t>安装工程（30分）(续)</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智能建筑工程（6分）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综合布线、电源及接地线等安装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2.1</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机柜、机架和配线架安装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2.1</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模块、信息插座安装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电梯安装工程（6分）</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曳引式、液压式电梯</w:t>
            </w: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机房（如有时）及相关设备安装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井道及相关设备安装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门系统和层站设施安装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整机运行</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自动扶梯（人行道）</w:t>
            </w: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外观</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机房及其设备安装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周边相关设施</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整机运行</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28" w:type="dxa"/>
            <w:gridSpan w:val="6"/>
            <w:vAlign w:val="center"/>
          </w:tcPr>
          <w:p>
            <w:pPr>
              <w:adjustRightInd w:val="0"/>
              <w:snapToGrid w:val="0"/>
              <w:jc w:val="center"/>
              <w:rPr>
                <w:rFonts w:ascii="仿宋_GB2312" w:eastAsia="仿宋_GB2312"/>
                <w:szCs w:val="21"/>
              </w:rPr>
            </w:pPr>
            <w:r>
              <w:rPr>
                <w:rFonts w:hint="eastAsia" w:ascii="仿宋_GB2312" w:eastAsia="仿宋_GB2312"/>
                <w:szCs w:val="21"/>
              </w:rPr>
              <w:t>合  计</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100</w:t>
            </w:r>
          </w:p>
        </w:tc>
        <w:tc>
          <w:tcPr>
            <w:tcW w:w="900" w:type="dxa"/>
            <w:vAlign w:val="center"/>
          </w:tcPr>
          <w:p>
            <w:pPr>
              <w:adjustRightInd w:val="0"/>
              <w:snapToGrid w:val="0"/>
              <w:jc w:val="center"/>
              <w:rPr>
                <w:rFonts w:ascii="仿宋_GB2312" w:eastAsia="仿宋_GB2312"/>
                <w:szCs w:val="21"/>
              </w:rPr>
            </w:pPr>
          </w:p>
        </w:tc>
        <w:tc>
          <w:tcPr>
            <w:tcW w:w="2272"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得分（实得分/应得分）</w:t>
            </w:r>
          </w:p>
        </w:tc>
        <w:tc>
          <w:tcPr>
            <w:tcW w:w="3488" w:type="dxa"/>
            <w:gridSpan w:val="5"/>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4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备注</w:t>
            </w:r>
          </w:p>
        </w:tc>
        <w:tc>
          <w:tcPr>
            <w:tcW w:w="13140" w:type="dxa"/>
            <w:gridSpan w:val="14"/>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4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组长（签字）</w:t>
            </w:r>
          </w:p>
        </w:tc>
        <w:tc>
          <w:tcPr>
            <w:tcW w:w="2880" w:type="dxa"/>
            <w:gridSpan w:val="2"/>
            <w:vAlign w:val="center"/>
          </w:tcPr>
          <w:p>
            <w:pPr>
              <w:adjustRightInd w:val="0"/>
              <w:snapToGrid w:val="0"/>
              <w:jc w:val="center"/>
              <w:rPr>
                <w:rFonts w:ascii="仿宋_GB2312" w:eastAsia="仿宋_GB2312"/>
                <w:szCs w:val="21"/>
              </w:rPr>
            </w:pPr>
          </w:p>
        </w:tc>
        <w:tc>
          <w:tcPr>
            <w:tcW w:w="1800" w:type="dxa"/>
            <w:vAlign w:val="center"/>
          </w:tcPr>
          <w:p>
            <w:pPr>
              <w:adjustRightInd w:val="0"/>
              <w:snapToGrid w:val="0"/>
              <w:jc w:val="center"/>
              <w:rPr>
                <w:rFonts w:ascii="仿宋_GB2312" w:eastAsia="仿宋_GB2312"/>
                <w:szCs w:val="21"/>
              </w:rPr>
            </w:pPr>
            <w:r>
              <w:rPr>
                <w:rFonts w:hint="eastAsia" w:ascii="仿宋_GB2312" w:eastAsia="仿宋_GB2312"/>
                <w:szCs w:val="21"/>
              </w:rPr>
              <w:t>组员（签字）</w:t>
            </w:r>
          </w:p>
        </w:tc>
        <w:tc>
          <w:tcPr>
            <w:tcW w:w="4275" w:type="dxa"/>
            <w:gridSpan w:val="5"/>
            <w:vAlign w:val="center"/>
          </w:tcPr>
          <w:p>
            <w:pPr>
              <w:adjustRightInd w:val="0"/>
              <w:snapToGrid w:val="0"/>
              <w:jc w:val="center"/>
              <w:rPr>
                <w:rFonts w:ascii="仿宋_GB2312" w:eastAsia="仿宋_GB2312"/>
                <w:szCs w:val="21"/>
              </w:rPr>
            </w:pPr>
          </w:p>
        </w:tc>
        <w:tc>
          <w:tcPr>
            <w:tcW w:w="1395"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检查日期</w:t>
            </w:r>
          </w:p>
        </w:tc>
        <w:tc>
          <w:tcPr>
            <w:tcW w:w="2790" w:type="dxa"/>
            <w:gridSpan w:val="4"/>
            <w:vAlign w:val="center"/>
          </w:tcPr>
          <w:p>
            <w:pPr>
              <w:adjustRightInd w:val="0"/>
              <w:snapToGrid w:val="0"/>
              <w:jc w:val="center"/>
              <w:rPr>
                <w:rFonts w:ascii="仿宋_GB2312" w:eastAsia="仿宋_GB2312"/>
                <w:szCs w:val="21"/>
              </w:rPr>
            </w:pPr>
          </w:p>
        </w:tc>
      </w:tr>
    </w:tbl>
    <w:p>
      <w:pPr>
        <w:pStyle w:val="3"/>
        <w:adjustRightInd w:val="0"/>
        <w:snapToGrid w:val="0"/>
      </w:pPr>
    </w:p>
    <w:p>
      <w:pPr>
        <w:pStyle w:val="3"/>
        <w:adjustRightInd w:val="0"/>
        <w:snapToGrid w:val="0"/>
        <w:rPr>
          <w:rFonts w:ascii="仿宋_GB2312" w:eastAsia="仿宋_GB2312"/>
          <w:szCs w:val="21"/>
        </w:rPr>
      </w:pPr>
      <w:r>
        <w:rPr>
          <w:rFonts w:hint="eastAsia" w:ascii="仿宋_GB2312" w:eastAsia="仿宋_GB2312"/>
          <w:szCs w:val="21"/>
        </w:rPr>
        <w:t>表3</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福建省申报省优工程现场评价情况汇总表</w:t>
      </w:r>
    </w:p>
    <w:p>
      <w:pPr>
        <w:adjustRightInd w:val="0"/>
        <w:snapToGrid w:val="0"/>
        <w:jc w:val="center"/>
        <w:rPr>
          <w:rFonts w:ascii="仿宋_GB2312" w:eastAsia="仿宋_GB2312"/>
          <w:szCs w:val="21"/>
        </w:rPr>
      </w:pPr>
      <w:r>
        <w:rPr>
          <w:rFonts w:hint="eastAsia" w:ascii="仿宋_GB2312" w:eastAsia="仿宋_GB2312"/>
          <w:szCs w:val="21"/>
        </w:rPr>
        <w:t>（建筑工程）</w:t>
      </w:r>
    </w:p>
    <w:tbl>
      <w:tblPr>
        <w:tblStyle w:val="8"/>
        <w:tblW w:w="15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84"/>
        <w:gridCol w:w="3260"/>
        <w:gridCol w:w="1134"/>
        <w:gridCol w:w="1276"/>
        <w:gridCol w:w="1554"/>
        <w:gridCol w:w="1417"/>
        <w:gridCol w:w="1291"/>
        <w:gridCol w:w="1334"/>
        <w:gridCol w:w="10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01"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序号</w:t>
            </w:r>
          </w:p>
        </w:tc>
        <w:tc>
          <w:tcPr>
            <w:tcW w:w="7654" w:type="dxa"/>
            <w:gridSpan w:val="4"/>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工程概况</w:t>
            </w:r>
          </w:p>
        </w:tc>
        <w:tc>
          <w:tcPr>
            <w:tcW w:w="2971"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检查结果</w:t>
            </w:r>
          </w:p>
        </w:tc>
        <w:tc>
          <w:tcPr>
            <w:tcW w:w="1291"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有无否决项</w:t>
            </w:r>
          </w:p>
        </w:tc>
        <w:tc>
          <w:tcPr>
            <w:tcW w:w="1334" w:type="dxa"/>
            <w:vMerge w:val="restart"/>
            <w:vAlign w:val="center"/>
          </w:tcPr>
          <w:p>
            <w:pPr>
              <w:adjustRightInd w:val="0"/>
              <w:snapToGrid w:val="0"/>
              <w:jc w:val="center"/>
              <w:rPr>
                <w:rFonts w:ascii="仿宋_GB2312" w:eastAsia="仿宋_GB2312"/>
                <w:b/>
                <w:szCs w:val="21"/>
              </w:rPr>
            </w:pPr>
            <w:r>
              <w:rPr>
                <w:rFonts w:hint="eastAsia" w:ascii="仿宋_GB2312" w:eastAsia="仿宋_GB2312"/>
                <w:b/>
                <w:szCs w:val="21"/>
              </w:rPr>
              <w:t>检查组</w:t>
            </w:r>
          </w:p>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意见</w:t>
            </w:r>
          </w:p>
        </w:tc>
        <w:tc>
          <w:tcPr>
            <w:tcW w:w="1072" w:type="dxa"/>
            <w:gridSpan w:val="2"/>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工程项目名称</w:t>
            </w:r>
          </w:p>
        </w:tc>
        <w:tc>
          <w:tcPr>
            <w:tcW w:w="326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单位工程名称（现场检查）</w:t>
            </w:r>
          </w:p>
        </w:tc>
        <w:tc>
          <w:tcPr>
            <w:tcW w:w="1134"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工程规模</w:t>
            </w:r>
          </w:p>
        </w:tc>
        <w:tc>
          <w:tcPr>
            <w:tcW w:w="1276"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结构质式（含层数）</w:t>
            </w:r>
          </w:p>
        </w:tc>
        <w:tc>
          <w:tcPr>
            <w:tcW w:w="1554" w:type="dxa"/>
            <w:vAlign w:val="center"/>
          </w:tcPr>
          <w:p>
            <w:pPr>
              <w:pStyle w:val="3"/>
              <w:adjustRightInd w:val="0"/>
              <w:snapToGrid w:val="0"/>
              <w:jc w:val="center"/>
              <w:rPr>
                <w:rFonts w:hint="eastAsia" w:ascii="仿宋_GB2312" w:hAnsi="Times New Roman" w:eastAsia="仿宋_GB2312"/>
                <w:b/>
                <w:szCs w:val="21"/>
              </w:rPr>
            </w:pPr>
            <w:r>
              <w:rPr>
                <w:rFonts w:hint="eastAsia" w:ascii="仿宋_GB2312" w:hAnsi="Times New Roman" w:eastAsia="仿宋_GB2312"/>
                <w:b/>
                <w:szCs w:val="21"/>
              </w:rPr>
              <w:t>工程</w:t>
            </w:r>
            <w:r>
              <w:rPr>
                <w:rFonts w:hint="eastAsia" w:ascii="仿宋_GB2312" w:hAnsi="Times New Roman" w:eastAsia="仿宋_GB2312"/>
                <w:b/>
                <w:szCs w:val="21"/>
                <w:lang w:val="en-US" w:eastAsia="zh-CN"/>
              </w:rPr>
              <w:t>项目</w:t>
            </w:r>
            <w:r>
              <w:rPr>
                <w:rFonts w:hint="eastAsia" w:ascii="仿宋_GB2312" w:hAnsi="Times New Roman" w:eastAsia="仿宋_GB2312"/>
                <w:b/>
                <w:szCs w:val="21"/>
              </w:rPr>
              <w:t>质量</w:t>
            </w:r>
          </w:p>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综合评</w:t>
            </w:r>
            <w:r>
              <w:rPr>
                <w:rFonts w:hint="eastAsia" w:ascii="仿宋_GB2312" w:hAnsi="Times New Roman" w:eastAsia="仿宋_GB2312"/>
                <w:b/>
                <w:szCs w:val="21"/>
                <w:lang w:val="en-US" w:eastAsia="zh-CN"/>
              </w:rPr>
              <w:t>价得</w:t>
            </w:r>
            <w:r>
              <w:rPr>
                <w:rFonts w:hint="eastAsia" w:ascii="仿宋_GB2312" w:hAnsi="Times New Roman" w:eastAsia="仿宋_GB2312"/>
                <w:b/>
                <w:szCs w:val="21"/>
              </w:rPr>
              <w:t>分</w:t>
            </w:r>
          </w:p>
        </w:tc>
        <w:tc>
          <w:tcPr>
            <w:tcW w:w="1417"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附加分</w:t>
            </w:r>
          </w:p>
        </w:tc>
        <w:tc>
          <w:tcPr>
            <w:tcW w:w="1291" w:type="dxa"/>
            <w:vMerge w:val="continue"/>
            <w:vAlign w:val="center"/>
          </w:tcPr>
          <w:p>
            <w:pPr>
              <w:pStyle w:val="3"/>
              <w:adjustRightInd w:val="0"/>
              <w:snapToGrid w:val="0"/>
              <w:jc w:val="center"/>
              <w:rPr>
                <w:rFonts w:ascii="仿宋_GB2312" w:hAnsi="Times New Roman" w:eastAsia="仿宋_GB2312"/>
                <w:szCs w:val="21"/>
              </w:rPr>
            </w:pPr>
          </w:p>
        </w:tc>
        <w:tc>
          <w:tcPr>
            <w:tcW w:w="1334" w:type="dxa"/>
            <w:vMerge w:val="continue"/>
            <w:vAlign w:val="center"/>
          </w:tcPr>
          <w:p>
            <w:pPr>
              <w:pStyle w:val="3"/>
              <w:adjustRightInd w:val="0"/>
              <w:snapToGrid w:val="0"/>
              <w:jc w:val="center"/>
              <w:rPr>
                <w:rFonts w:ascii="仿宋_GB2312" w:hAnsi="Times New Roman" w:eastAsia="仿宋_GB2312"/>
                <w:szCs w:val="21"/>
              </w:rPr>
            </w:pPr>
          </w:p>
        </w:tc>
        <w:tc>
          <w:tcPr>
            <w:tcW w:w="1072" w:type="dxa"/>
            <w:gridSpan w:val="2"/>
            <w:vMerge w:val="continue"/>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1554" w:type="dxa"/>
            <w:vAlign w:val="center"/>
          </w:tcPr>
          <w:p>
            <w:pPr>
              <w:pStyle w:val="3"/>
              <w:adjustRightInd w:val="0"/>
              <w:snapToGrid w:val="0"/>
              <w:jc w:val="center"/>
              <w:rPr>
                <w:rFonts w:ascii="仿宋_GB2312" w:hAnsi="Times New Roman" w:eastAsia="仿宋_GB2312"/>
                <w:szCs w:val="21"/>
              </w:rPr>
            </w:pPr>
          </w:p>
        </w:tc>
        <w:tc>
          <w:tcPr>
            <w:tcW w:w="1417" w:type="dxa"/>
            <w:vAlign w:val="center"/>
          </w:tcPr>
          <w:p>
            <w:pPr>
              <w:pStyle w:val="3"/>
              <w:adjustRightInd w:val="0"/>
              <w:snapToGrid w:val="0"/>
              <w:jc w:val="center"/>
              <w:rPr>
                <w:rFonts w:ascii="仿宋_GB2312" w:hAnsi="Times New Roman" w:eastAsia="仿宋_GB2312"/>
                <w:szCs w:val="21"/>
              </w:rPr>
            </w:pPr>
          </w:p>
        </w:tc>
        <w:tc>
          <w:tcPr>
            <w:tcW w:w="1291" w:type="dxa"/>
            <w:vAlign w:val="center"/>
          </w:tcPr>
          <w:p>
            <w:pPr>
              <w:pStyle w:val="3"/>
              <w:adjustRightInd w:val="0"/>
              <w:snapToGrid w:val="0"/>
              <w:jc w:val="center"/>
              <w:rPr>
                <w:rFonts w:ascii="仿宋_GB2312" w:hAnsi="Times New Roman" w:eastAsia="仿宋_GB2312"/>
                <w:szCs w:val="21"/>
              </w:rPr>
            </w:pPr>
          </w:p>
        </w:tc>
        <w:tc>
          <w:tcPr>
            <w:tcW w:w="1334" w:type="dxa"/>
            <w:vAlign w:val="center"/>
          </w:tcPr>
          <w:p>
            <w:pPr>
              <w:pStyle w:val="3"/>
              <w:adjustRightInd w:val="0"/>
              <w:snapToGrid w:val="0"/>
              <w:jc w:val="center"/>
              <w:rPr>
                <w:rFonts w:ascii="仿宋_GB2312" w:hAnsi="Times New Roman" w:eastAsia="仿宋_GB2312"/>
                <w:szCs w:val="21"/>
              </w:rPr>
            </w:pPr>
          </w:p>
        </w:tc>
        <w:tc>
          <w:tcPr>
            <w:tcW w:w="10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2685" w:type="dxa"/>
            <w:gridSpan w:val="2"/>
            <w:vAlign w:val="center"/>
          </w:tcPr>
          <w:p>
            <w:pPr>
              <w:pStyle w:val="3"/>
              <w:adjustRightInd w:val="0"/>
              <w:snapToGrid w:val="0"/>
              <w:jc w:val="center"/>
              <w:rPr>
                <w:rFonts w:ascii="仿宋_GB2312" w:hAnsi="Times New Roman" w:eastAsia="仿宋_GB2312"/>
                <w:szCs w:val="21"/>
              </w:rPr>
            </w:pPr>
            <w:r>
              <w:rPr>
                <w:rFonts w:hint="eastAsia" w:ascii="仿宋_GB2312" w:eastAsia="仿宋_GB2312"/>
                <w:szCs w:val="21"/>
              </w:rPr>
              <w:t>推荐单位</w:t>
            </w:r>
          </w:p>
        </w:tc>
        <w:tc>
          <w:tcPr>
            <w:tcW w:w="12332" w:type="dxa"/>
            <w:gridSpan w:val="8"/>
            <w:vAlign w:val="center"/>
          </w:tcPr>
          <w:p>
            <w:pPr>
              <w:pStyle w:val="3"/>
              <w:adjustRightInd w:val="0"/>
              <w:snapToGrid w:val="0"/>
              <w:jc w:val="center"/>
              <w:rPr>
                <w:rFonts w:ascii="仿宋_GB2312" w:hAnsi="Times New Roman" w:eastAsia="仿宋_GB2312"/>
                <w:szCs w:val="21"/>
              </w:rPr>
            </w:pPr>
          </w:p>
        </w:tc>
      </w:tr>
    </w:tbl>
    <w:p>
      <w:pPr>
        <w:rPr>
          <w:rFonts w:hint="default" w:eastAsia="仿宋_GB2312"/>
          <w:lang w:val="en-US" w:eastAsia="zh-CN"/>
        </w:rPr>
        <w:sectPr>
          <w:pgSz w:w="16838" w:h="11906" w:orient="landscape"/>
          <w:pgMar w:top="1418" w:right="1191" w:bottom="1418" w:left="1191" w:header="851" w:footer="850" w:gutter="0"/>
          <w:cols w:space="425" w:num="1"/>
          <w:docGrid w:type="lines" w:linePitch="312" w:charSpace="0"/>
        </w:sectPr>
      </w:pPr>
      <w:r>
        <w:rPr>
          <w:rFonts w:hint="eastAsia"/>
          <w:b/>
          <w:bCs/>
          <w:lang w:val="en-US" w:eastAsia="zh-CN"/>
        </w:rPr>
        <w:t>注：</w:t>
      </w:r>
      <w:r>
        <w:rPr>
          <w:rFonts w:hint="eastAsia" w:ascii="仿宋_GB2312" w:hAnsi="Times New Roman" w:eastAsia="仿宋_GB2312"/>
          <w:b/>
          <w:szCs w:val="21"/>
        </w:rPr>
        <w:t>工程</w:t>
      </w:r>
      <w:r>
        <w:rPr>
          <w:rFonts w:hint="eastAsia" w:ascii="仿宋_GB2312" w:hAnsi="Times New Roman" w:eastAsia="仿宋_GB2312"/>
          <w:b/>
          <w:szCs w:val="21"/>
          <w:lang w:val="en-US" w:eastAsia="zh-CN"/>
        </w:rPr>
        <w:t>项目</w:t>
      </w:r>
      <w:r>
        <w:rPr>
          <w:rFonts w:hint="eastAsia" w:ascii="仿宋_GB2312" w:hAnsi="Times New Roman" w:eastAsia="仿宋_GB2312"/>
          <w:b/>
          <w:szCs w:val="21"/>
        </w:rPr>
        <w:t>施工质量综合评</w:t>
      </w:r>
      <w:r>
        <w:rPr>
          <w:rFonts w:hint="eastAsia" w:ascii="仿宋_GB2312" w:hAnsi="Times New Roman" w:eastAsia="仿宋_GB2312"/>
          <w:b/>
          <w:szCs w:val="21"/>
          <w:lang w:val="en-US" w:eastAsia="zh-CN"/>
        </w:rPr>
        <w:t>价得分不含附加分。</w:t>
      </w:r>
    </w:p>
    <w:p>
      <w:pPr>
        <w:pStyle w:val="3"/>
        <w:adjustRightInd w:val="0"/>
        <w:snapToGrid w:val="0"/>
        <w:rPr>
          <w:rFonts w:ascii="仿宋_GB2312" w:eastAsia="仿宋_GB2312"/>
          <w:szCs w:val="21"/>
        </w:rPr>
      </w:pPr>
      <w:r>
        <w:rPr>
          <w:rFonts w:hint="eastAsia" w:ascii="仿宋_GB2312" w:eastAsia="仿宋_GB2312"/>
          <w:szCs w:val="21"/>
        </w:rPr>
        <w:t>表4</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福建省申报省优工程现场评价情况汇总表</w:t>
      </w:r>
    </w:p>
    <w:p>
      <w:pPr>
        <w:pStyle w:val="3"/>
        <w:adjustRightInd w:val="0"/>
        <w:snapToGrid w:val="0"/>
        <w:spacing w:after="156" w:afterLines="50"/>
        <w:jc w:val="center"/>
        <w:rPr>
          <w:rFonts w:ascii="黑体" w:eastAsia="黑体"/>
          <w:spacing w:val="-6"/>
          <w:sz w:val="36"/>
          <w:szCs w:val="36"/>
        </w:rPr>
      </w:pPr>
      <w:r>
        <w:rPr>
          <w:rFonts w:hint="eastAsia" w:ascii="仿宋_GB2312" w:eastAsia="仿宋_GB2312"/>
          <w:spacing w:val="-6"/>
          <w:sz w:val="28"/>
          <w:szCs w:val="28"/>
        </w:rPr>
        <w:t>（市政工程）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760"/>
        <w:gridCol w:w="1980"/>
        <w:gridCol w:w="1802"/>
        <w:gridCol w:w="1395"/>
        <w:gridCol w:w="1303"/>
        <w:gridCol w:w="9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648"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序号</w:t>
            </w:r>
          </w:p>
        </w:tc>
        <w:tc>
          <w:tcPr>
            <w:tcW w:w="7740"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工程概况</w:t>
            </w:r>
          </w:p>
        </w:tc>
        <w:tc>
          <w:tcPr>
            <w:tcW w:w="3197"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核验结果</w:t>
            </w:r>
          </w:p>
        </w:tc>
        <w:tc>
          <w:tcPr>
            <w:tcW w:w="1303"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有无否决项</w:t>
            </w:r>
          </w:p>
        </w:tc>
        <w:tc>
          <w:tcPr>
            <w:tcW w:w="900" w:type="dxa"/>
            <w:vMerge w:val="restart"/>
            <w:vAlign w:val="center"/>
          </w:tcPr>
          <w:p>
            <w:pPr>
              <w:adjustRightInd w:val="0"/>
              <w:snapToGrid w:val="0"/>
              <w:jc w:val="center"/>
              <w:rPr>
                <w:rFonts w:ascii="仿宋_GB2312" w:eastAsia="仿宋_GB2312"/>
                <w:b/>
                <w:szCs w:val="21"/>
              </w:rPr>
            </w:pPr>
            <w:r>
              <w:rPr>
                <w:rFonts w:hint="eastAsia" w:ascii="仿宋_GB2312" w:eastAsia="仿宋_GB2312"/>
                <w:b/>
                <w:szCs w:val="21"/>
              </w:rPr>
              <w:t>核验组</w:t>
            </w:r>
          </w:p>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意见</w:t>
            </w:r>
          </w:p>
        </w:tc>
        <w:tc>
          <w:tcPr>
            <w:tcW w:w="884"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648" w:type="dxa"/>
            <w:vMerge w:val="continue"/>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工程名称</w:t>
            </w:r>
          </w:p>
        </w:tc>
        <w:tc>
          <w:tcPr>
            <w:tcW w:w="198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工程规模</w:t>
            </w:r>
          </w:p>
        </w:tc>
        <w:tc>
          <w:tcPr>
            <w:tcW w:w="1802"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工程项目质量综合评价得分</w:t>
            </w:r>
          </w:p>
        </w:tc>
        <w:tc>
          <w:tcPr>
            <w:tcW w:w="1395"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附加分值</w:t>
            </w:r>
          </w:p>
        </w:tc>
        <w:tc>
          <w:tcPr>
            <w:tcW w:w="1303" w:type="dxa"/>
            <w:vMerge w:val="continue"/>
            <w:vAlign w:val="center"/>
          </w:tcPr>
          <w:p>
            <w:pPr>
              <w:pStyle w:val="3"/>
              <w:adjustRightInd w:val="0"/>
              <w:snapToGrid w:val="0"/>
              <w:jc w:val="center"/>
              <w:rPr>
                <w:rFonts w:ascii="仿宋_GB2312" w:hAnsi="Times New Roman" w:eastAsia="仿宋_GB2312"/>
                <w:szCs w:val="21"/>
              </w:rPr>
            </w:pPr>
          </w:p>
        </w:tc>
        <w:tc>
          <w:tcPr>
            <w:tcW w:w="900" w:type="dxa"/>
            <w:vMerge w:val="continue"/>
            <w:vAlign w:val="center"/>
          </w:tcPr>
          <w:p>
            <w:pPr>
              <w:pStyle w:val="3"/>
              <w:adjustRightInd w:val="0"/>
              <w:snapToGrid w:val="0"/>
              <w:jc w:val="center"/>
              <w:rPr>
                <w:rFonts w:ascii="仿宋_GB2312" w:hAnsi="Times New Roman" w:eastAsia="仿宋_GB2312"/>
                <w:szCs w:val="21"/>
              </w:rPr>
            </w:pPr>
          </w:p>
        </w:tc>
        <w:tc>
          <w:tcPr>
            <w:tcW w:w="884" w:type="dxa"/>
            <w:vMerge w:val="continue"/>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adjustRightInd w:val="0"/>
              <w:snapToGrid w:val="0"/>
              <w:rPr>
                <w:rFonts w:ascii="仿宋_GB2312"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rPr>
                <w:rFonts w:ascii="仿宋_GB2312"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left"/>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1802" w:type="dxa"/>
            <w:vAlign w:val="center"/>
          </w:tcPr>
          <w:p>
            <w:pPr>
              <w:pStyle w:val="3"/>
              <w:adjustRightInd w:val="0"/>
              <w:snapToGrid w:val="0"/>
              <w:jc w:val="center"/>
              <w:rPr>
                <w:rFonts w:ascii="仿宋_GB2312" w:hAnsi="Times New Roman" w:eastAsia="仿宋_GB2312"/>
                <w:szCs w:val="21"/>
              </w:rPr>
            </w:pPr>
          </w:p>
        </w:tc>
        <w:tc>
          <w:tcPr>
            <w:tcW w:w="1395" w:type="dxa"/>
            <w:vAlign w:val="center"/>
          </w:tcPr>
          <w:p>
            <w:pPr>
              <w:pStyle w:val="3"/>
              <w:adjustRightInd w:val="0"/>
              <w:snapToGrid w:val="0"/>
              <w:jc w:val="center"/>
              <w:rPr>
                <w:rFonts w:ascii="仿宋_GB2312" w:hAnsi="Times New Roman" w:eastAsia="仿宋_GB2312"/>
                <w:szCs w:val="21"/>
              </w:rPr>
            </w:pPr>
          </w:p>
        </w:tc>
        <w:tc>
          <w:tcPr>
            <w:tcW w:w="1303"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8" w:type="dxa"/>
            <w:gridSpan w:val="2"/>
            <w:vAlign w:val="center"/>
          </w:tcPr>
          <w:p>
            <w:pPr>
              <w:pStyle w:val="3"/>
              <w:adjustRightInd w:val="0"/>
              <w:snapToGrid w:val="0"/>
              <w:jc w:val="center"/>
              <w:rPr>
                <w:rFonts w:ascii="仿宋_GB2312" w:hAnsi="Times New Roman" w:eastAsia="仿宋_GB2312"/>
                <w:szCs w:val="21"/>
              </w:rPr>
            </w:pPr>
            <w:r>
              <w:rPr>
                <w:rFonts w:hint="eastAsia" w:ascii="仿宋_GB2312" w:eastAsia="仿宋_GB2312"/>
                <w:szCs w:val="21"/>
              </w:rPr>
              <w:t>推荐单位</w:t>
            </w:r>
          </w:p>
        </w:tc>
        <w:tc>
          <w:tcPr>
            <w:tcW w:w="8264" w:type="dxa"/>
            <w:gridSpan w:val="6"/>
            <w:vAlign w:val="center"/>
          </w:tcPr>
          <w:p>
            <w:pPr>
              <w:pStyle w:val="3"/>
              <w:adjustRightInd w:val="0"/>
              <w:snapToGrid w:val="0"/>
              <w:jc w:val="center"/>
              <w:rPr>
                <w:rFonts w:ascii="仿宋_GB2312" w:hAnsi="Times New Roman" w:eastAsia="仿宋_GB2312"/>
                <w:szCs w:val="21"/>
              </w:rPr>
            </w:pPr>
          </w:p>
        </w:tc>
      </w:tr>
    </w:tbl>
    <w:p>
      <w:pPr>
        <w:rPr>
          <w:rFonts w:hint="default" w:eastAsia="仿宋_GB2312"/>
          <w:lang w:val="en-US" w:eastAsia="zh-CN"/>
        </w:rPr>
        <w:sectPr>
          <w:pgSz w:w="16838" w:h="11906" w:orient="landscape"/>
          <w:pgMar w:top="1418" w:right="1191" w:bottom="1418" w:left="1191" w:header="851" w:footer="850" w:gutter="0"/>
          <w:cols w:space="425" w:num="1"/>
          <w:docGrid w:type="lines" w:linePitch="312" w:charSpace="0"/>
        </w:sectPr>
      </w:pPr>
      <w:r>
        <w:rPr>
          <w:rFonts w:hint="eastAsia"/>
          <w:b/>
          <w:bCs/>
          <w:lang w:val="en-US" w:eastAsia="zh-CN"/>
        </w:rPr>
        <w:t>注：</w:t>
      </w:r>
      <w:r>
        <w:rPr>
          <w:rFonts w:hint="eastAsia" w:ascii="仿宋_GB2312" w:hAnsi="Times New Roman" w:eastAsia="仿宋_GB2312"/>
          <w:b/>
          <w:szCs w:val="21"/>
        </w:rPr>
        <w:t>工程</w:t>
      </w:r>
      <w:r>
        <w:rPr>
          <w:rFonts w:hint="eastAsia" w:ascii="仿宋_GB2312" w:hAnsi="Times New Roman" w:eastAsia="仿宋_GB2312"/>
          <w:b/>
          <w:szCs w:val="21"/>
          <w:lang w:val="en-US" w:eastAsia="zh-CN"/>
        </w:rPr>
        <w:t>项目</w:t>
      </w:r>
      <w:r>
        <w:rPr>
          <w:rFonts w:hint="eastAsia" w:ascii="仿宋_GB2312" w:hAnsi="Times New Roman" w:eastAsia="仿宋_GB2312"/>
          <w:b/>
          <w:szCs w:val="21"/>
        </w:rPr>
        <w:t>施工质量综合评</w:t>
      </w:r>
      <w:r>
        <w:rPr>
          <w:rFonts w:hint="eastAsia" w:ascii="仿宋_GB2312" w:hAnsi="Times New Roman" w:eastAsia="仿宋_GB2312"/>
          <w:b/>
          <w:szCs w:val="21"/>
          <w:lang w:val="en-US" w:eastAsia="zh-CN"/>
        </w:rPr>
        <w:t>价得分不含附加分。</w:t>
      </w:r>
    </w:p>
    <w:p>
      <w:pPr>
        <w:pStyle w:val="3"/>
        <w:spacing w:line="460" w:lineRule="exact"/>
        <w:rPr>
          <w:rFonts w:ascii="仿宋_GB2312" w:hAnsi="Times New Roman" w:eastAsia="仿宋_GB2312"/>
          <w:sz w:val="28"/>
          <w:szCs w:val="28"/>
        </w:rPr>
      </w:pPr>
      <w:r>
        <w:rPr>
          <w:rFonts w:hint="eastAsia" w:ascii="仿宋_GB2312" w:hAnsi="Times New Roman" w:eastAsia="仿宋_GB2312"/>
          <w:sz w:val="28"/>
          <w:szCs w:val="28"/>
        </w:rPr>
        <w:t>附件6</w:t>
      </w:r>
    </w:p>
    <w:p>
      <w:pPr>
        <w:pStyle w:val="7"/>
        <w:adjustRightInd w:val="0"/>
        <w:snapToGrid w:val="0"/>
        <w:spacing w:before="0" w:after="0" w:line="500" w:lineRule="exact"/>
        <w:rPr>
          <w:rFonts w:ascii="黑体" w:hAnsi="Times New Roman" w:eastAsia="黑体"/>
          <w:b w:val="0"/>
          <w:bCs w:val="0"/>
          <w:sz w:val="44"/>
          <w:szCs w:val="44"/>
        </w:rPr>
      </w:pPr>
      <w:r>
        <w:rPr>
          <w:rFonts w:hint="eastAsia" w:ascii="黑体" w:hAnsi="Times New Roman" w:eastAsia="黑体"/>
          <w:b w:val="0"/>
          <w:bCs w:val="0"/>
          <w:sz w:val="44"/>
          <w:szCs w:val="44"/>
        </w:rPr>
        <w:t>部分市政工程现场评价重点</w:t>
      </w:r>
    </w:p>
    <w:p>
      <w:pPr>
        <w:adjustRightInd w:val="0"/>
        <w:snapToGrid w:val="0"/>
        <w:spacing w:line="480" w:lineRule="exact"/>
        <w:ind w:firstLine="618" w:firstLineChars="220"/>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bookmarkStart w:id="0" w:name="_GoBack"/>
      <w:r>
        <w:rPr>
          <w:rFonts w:hint="eastAsia" w:ascii="仿宋" w:hAnsi="仿宋" w:eastAsia="仿宋" w:cs="仿宋"/>
          <w:b/>
          <w:sz w:val="32"/>
          <w:szCs w:val="32"/>
        </w:rPr>
        <w:t>一、实体质量抽查的主要部位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（一）城镇道路工程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1、路面全线检查。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2、抽查人行道、盲道及无障碍设施。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3、检查路缘石、雨水口、声屏障、隔离墩、隔离栅、护栏、护坡、防眩板、挡土墙、检查井、平石等附属构筑物。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（二）城市桥梁工程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1、桥下沿全桥察看桥墩、桥台、梁部结构和桥台护锥。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2、水中桥检查主塔柱水面以上部分和水中墩。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3、桥上检查桥面和人行道等附属工程；其中钢桁梁、结合梁、悬索桥、系杆拱桥、斜拉桥、大跨刚构、预应力混凝土连续梁、索塔、吊杆、斜拉索等应重点检查。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4、抽查人行道、避车台、桥梁支座、梁缝、挡砟墙、电缆槽、遮板、接触网支柱基础等。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（三）城市隧道工程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1、隧道洞门：检查端翼墙、挡土墙、边仰坡处理、排水设施、检查梯、隧道铭牌、号标等。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2、隧道洞身：检查拱部、边墙、隧底、沟槽及盖板。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3、抽查隧道内接触网下锚段结构尺寸。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4、运营通风土建工程、救援通道（包括紧急出口、消防通道）等。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5、衬砌、防排水效果和洞内路面等。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6、明洞检查墙背后超挖回填情况；重点检查浅埋偏压及单压式明洞靠山侧回填密实度和明洞墙后排水设施；弃碴场检查挡护工程、排水系统、碴面处理和绿化施工效果。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7、有横洞、平行导坑、斜井、竖井和岩溶地下暗河的隧道应重点检查上述坑道口与隧道连接处的封闭情况。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8、抽查井口段的衬砌和坑道口边、仰坡处理情况。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二、实体抽查部位的质量要求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（一）城镇道路工程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道路线形美观，路面平整；沥青路面坚实，无泛油、松散、裂缝和明显离析现象，无碾压轮迹，沥青路面纵、横缝搭接平顺；混凝土路面无断裂的混凝土板，表面无脱皮、印痕和缺角掉边等现象，混凝土路面胀缝（变形缝）无明显缺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道路面层与平石及其他构筑物衔接平顺，行车检查时在接缝、过渡段、桥头无明显跳车感；人行道、盲道及无障碍设施铺设完好，人行道与街道构筑物及路口接顺；路缘石、雨水口、声屏障、隔离墩、隔离栅、护栏、防眩板、挡土墙等附属构筑物安装美观、坚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（二）城市桥梁工程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1、桥梁工程墩台身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混凝土表面应平整、密实、光洁，色泽均匀，外形整体轮廓清晰，线角顺直；墩、台帽与墩、台身衔接平顺，表面轮廓清晰，排水流畅，无积水，支承垫石方正平整，不空鼓，预埋件和预留孔位置正确。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2、桥梁工程梁部结构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（1）全桥整体线型优美顺畅，平纵线形视觉美观，预应力混凝土连续梁、箱梁、刚构、T梁表面平整，色泽均匀，阴阳角线条顺直，排水通畅；钢梁涂层表面平整，颜色均匀。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（2）护栏顺直，外露螺栓高度基本一致，扶手栏杆衔接牢固平顺。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（3）系杆拱桥、钢管拱拱部表面平整，色泽均匀；拱圈（拱肋）及拱上结构轮廓线圆顺、无折弯。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（4）索塔表面平整，色泽均匀，轮廓清晰，线型美观顺直。钢筋混凝土索塔倾斜率允许为塔高的1/3000，且不大于30mm或设计要求。锚固点及系梁高程允许偏差小于10mm。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（5）斜拉索（含吊杆）顺直无扭转。锚环与锚垫板密贴并居中，锚环及其外丝使用正常；防护层无损伤，斜拉索色泽均匀，无污染。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3、桥梁工程桥面附属设施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（1）桥梁路面平整、密实、行车平稳舒适。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（2）人行道及避车台步行板面平整、排列均匀，铺装牢靠，嵌缝密实。路缘石、栏杆、扶手安装牢固，扶手栏杆等涂层颜色均匀，无涂层漏底、剥落、流挂等现象。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（3）检查设施配件齐全、连接结牢固，涂装符合标准，检查车行走灵活。跨通航河流桥上航标及信号设备符合设计要求。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（三）城市隧道工程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1、隧道洞门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隧道洞门整体轮廓应美观、设计新颖，与周边环境协调和谐。混凝土端墙、翼墙和挡土墙表面平整，线角顺直，色泽均匀，外形整体轮廓清晰；浆砌片石边、仰坡表面平顺，砌缝密实。边、仰坡开挖面无裸露，地表植被恢复及水土保持良好，无冲刷痕迹；洞口排水流畅，无淤积；砌体表面无渗水和湿渍；洞口防护设施和警示标志齐全；检查梯及隧道铭牌、号标的设置美观大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2、隧道洞身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隧道洞身整体轮廓清晰、直墙平整顺直，曲墙曲线圆顺流畅；拱部、边墙、隧底及洞身变截面处、衬砌表面密实、平整、光洁、色泽均匀；附属洞室及下锚段位置准确、标识线清晰；洞内沟槽线条顺直美观，沟槽盖板安装平整牢固，无破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3、隧道防排水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正洞和设备洞室衬砌混凝土抗渗等级符合设计要求，结构防水严格按规范施工，结构表面湿渍执行相关质量验收标准和设计要求。道床（包括路面）无积水，设备安装孔眼无渗水；水沟流水坡面平顺，洞内排水顺畅，不积淤堵塞，泄水孔排水畅通；施工缝、变形缝等细部构造做法精细、缝宽均匀、平整顺直，环向贯通、填塞密实，外表面光洁无渗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4、隧道弃碴工程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弃碴挡墙平顺，墙体表面砂浆饱满、砌缝整齐，表面勾缝美观大方，沉降缝垂直、均匀、上下贯通；弃碴堆表面平整，堆体稳固，已按有关规定要求完成绿化或造田。弃碴场排水设施齐全，与周围排水沟渠连接良好，排水顺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三、工程资料抽查的重点内容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（一）城镇道路工程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1、水泥混凝土路面抗折强度检测报告；混凝土抗渗、抗冻性等耐久性指标检测报告（设计要求时）。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特殊土路基处理地基承载力检测报告；路基沉降观测记录；道路弯沉检测报告；道路平整度检测记录；道路抗滑检测记录；道路各结构层厚度检测记录；沥青混凝土压实度检测报告；道路基层材料压实度检测报告及击实试验报告；半刚性基层材料无侧限抗压强度检测报告；填土压实度检测记录及击实试验报告（当回填土作为受力土层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（二）城市桥梁工程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地（桩）基承载力试验报告；桥梁桩基无损检测报告，工程基桩要求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ROMAN </w:instrText>
      </w:r>
      <w:r>
        <w:rPr>
          <w:rFonts w:hint="eastAsia" w:ascii="仿宋" w:hAnsi="仿宋" w:eastAsia="仿宋" w:cs="仿宋"/>
          <w:sz w:val="32"/>
          <w:szCs w:val="32"/>
        </w:rPr>
        <w:fldChar w:fldCharType="separate"/>
      </w:r>
      <w:r>
        <w:rPr>
          <w:rFonts w:hint="eastAsia" w:ascii="仿宋" w:hAnsi="仿宋" w:eastAsia="仿宋" w:cs="仿宋"/>
          <w:sz w:val="32"/>
          <w:szCs w:val="32"/>
        </w:rPr>
        <w:t>I</w:t>
      </w:r>
      <w:r>
        <w:rPr>
          <w:rFonts w:hint="eastAsia" w:ascii="仿宋" w:hAnsi="仿宋" w:eastAsia="仿宋" w:cs="仿宋"/>
          <w:sz w:val="32"/>
          <w:szCs w:val="32"/>
        </w:rPr>
        <w:fldChar w:fldCharType="end"/>
      </w:r>
      <w:r>
        <w:rPr>
          <w:rFonts w:hint="eastAsia" w:ascii="仿宋" w:hAnsi="仿宋" w:eastAsia="仿宋" w:cs="仿宋"/>
          <w:sz w:val="32"/>
          <w:szCs w:val="32"/>
        </w:rPr>
        <w:t>类桩率95%以上；成桥后沉降观测报告，钢梁（钢结构）焊接工艺评定报告及无损探伤报告；桥梁防水材料检验、试验记录；沉井就位清基的质量检查验收记录；铁路客运专线和高速铁路混凝土耐久性测试（混凝土的电通量、抗裂性对比试验、钢筋的混凝土保护层厚度、混凝土的抗碱-骨料反应性能）报告；钢筋混凝土保护层厚度检查（抽查梁和墩台，90%测点的实测厚度不得少于设计值）；混凝土强度无损检测（抽查梁和墩台）；桥梁的动、静载试验报告；桥梁竣工测量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（三）城市隧道工程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初期支护喷射混凝土强度、厚度、平整度等检查和试验报告；二衬、仰拱等混凝土同条件养护试件强度检测资料；监控量测资料；超前地质预测预报资料；隧道地质复杂地段监理、设计批准的施工方案和处理验收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隧道衬砌、底板混凝土强度检测报告（抽测断面，或纵向布线检测、采用无损检测，下同）；钢筋混凝土中钢筋位置和保护层检测报告（抽检）；衬砌背后回填密实度检测（抽测断面，或纵向布线检测）；衬砌渗水湿渍情况检查（采用观察、全部检查）；隧道衬砌内轮廓检测（采用断面仪测量抽检）；衬砌表面裂缝检查（采用观察检查）；隧道贯通测量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3、施工调查资料；经监理批准的实施性施工组织设计及相关的专项方案、应急救援预案。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4、隧道防水验收及检测报告；隧道高程和平面位置偏差、隧道衬砌环直径椭圆度偏差、相邻管片的径向错台偏差、相邻管片的环向错台偏差检测记录；隧道与联络通道等附属构筑物的接缝防水检查验收记录。</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rPr>
      </w:pPr>
    </w:p>
    <w:bookmarkEnd w:id="0"/>
    <w:sectPr>
      <w:pgSz w:w="11906" w:h="16838"/>
      <w:pgMar w:top="1304" w:right="1247" w:bottom="1247" w:left="130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11"/>
    <w:rsid w:val="00000336"/>
    <w:rsid w:val="000335D6"/>
    <w:rsid w:val="000A6B6B"/>
    <w:rsid w:val="000D3333"/>
    <w:rsid w:val="0017233D"/>
    <w:rsid w:val="00173583"/>
    <w:rsid w:val="001F213E"/>
    <w:rsid w:val="0022212E"/>
    <w:rsid w:val="00274111"/>
    <w:rsid w:val="002A5432"/>
    <w:rsid w:val="002E15C4"/>
    <w:rsid w:val="002E6CCC"/>
    <w:rsid w:val="003310C4"/>
    <w:rsid w:val="003340CF"/>
    <w:rsid w:val="00392E5F"/>
    <w:rsid w:val="003C62B4"/>
    <w:rsid w:val="003E17CE"/>
    <w:rsid w:val="005009C6"/>
    <w:rsid w:val="00514BB7"/>
    <w:rsid w:val="006A4A82"/>
    <w:rsid w:val="006C3E32"/>
    <w:rsid w:val="007775AF"/>
    <w:rsid w:val="00785598"/>
    <w:rsid w:val="007E2607"/>
    <w:rsid w:val="00834663"/>
    <w:rsid w:val="00861818"/>
    <w:rsid w:val="008E1F19"/>
    <w:rsid w:val="00960E41"/>
    <w:rsid w:val="009B08DE"/>
    <w:rsid w:val="009E3159"/>
    <w:rsid w:val="00A05A8F"/>
    <w:rsid w:val="00A07332"/>
    <w:rsid w:val="00A4190F"/>
    <w:rsid w:val="00A74EEA"/>
    <w:rsid w:val="00AA6A62"/>
    <w:rsid w:val="00AE524B"/>
    <w:rsid w:val="00B33BC0"/>
    <w:rsid w:val="00B40545"/>
    <w:rsid w:val="00C50C66"/>
    <w:rsid w:val="00C8342F"/>
    <w:rsid w:val="00D62526"/>
    <w:rsid w:val="00DD38F1"/>
    <w:rsid w:val="00DD740D"/>
    <w:rsid w:val="00E77333"/>
    <w:rsid w:val="00EE081D"/>
    <w:rsid w:val="00EF2F41"/>
    <w:rsid w:val="00F0259F"/>
    <w:rsid w:val="00F35DDC"/>
    <w:rsid w:val="00F4146E"/>
    <w:rsid w:val="00F42ECF"/>
    <w:rsid w:val="00F61B10"/>
    <w:rsid w:val="00FB4B99"/>
    <w:rsid w:val="00FD021E"/>
    <w:rsid w:val="0549518E"/>
    <w:rsid w:val="16CF1FAF"/>
    <w:rsid w:val="19EA2CF7"/>
    <w:rsid w:val="1EFB1F9C"/>
    <w:rsid w:val="1FAA4ED4"/>
    <w:rsid w:val="24B13A08"/>
    <w:rsid w:val="328624B2"/>
    <w:rsid w:val="39A046E5"/>
    <w:rsid w:val="3E963B7D"/>
    <w:rsid w:val="41F976FC"/>
    <w:rsid w:val="450F4A42"/>
    <w:rsid w:val="48E3711C"/>
    <w:rsid w:val="4BCB1D35"/>
    <w:rsid w:val="51F63788"/>
    <w:rsid w:val="57A57064"/>
    <w:rsid w:val="70FD0733"/>
    <w:rsid w:val="729943F6"/>
    <w:rsid w:val="758F41B8"/>
    <w:rsid w:val="75E3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Plain Text"/>
    <w:basedOn w:val="1"/>
    <w:link w:val="13"/>
    <w:qFormat/>
    <w:uiPriority w:val="0"/>
    <w:rPr>
      <w:rFonts w:ascii="宋体" w:hAnsi="Courier New" w:eastAsia="宋体" w:cs="Times New Roman"/>
      <w:szCs w:val="20"/>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eastAsia="宋体"/>
      <w:b/>
      <w:bCs/>
      <w:sz w:val="32"/>
      <w:szCs w:val="32"/>
    </w:r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0"/>
    <w:rPr>
      <w:sz w:val="18"/>
      <w:szCs w:val="18"/>
    </w:rPr>
  </w:style>
  <w:style w:type="character" w:customStyle="1" w:styleId="13">
    <w:name w:val="纯文本 Char"/>
    <w:basedOn w:val="9"/>
    <w:link w:val="3"/>
    <w:qFormat/>
    <w:uiPriority w:val="0"/>
    <w:rPr>
      <w:rFonts w:ascii="宋体" w:hAnsi="Courier New" w:eastAsia="宋体" w:cs="Times New Roman"/>
      <w:szCs w:val="20"/>
    </w:rPr>
  </w:style>
  <w:style w:type="character" w:customStyle="1" w:styleId="14">
    <w:name w:val="批注框文本 Char"/>
    <w:basedOn w:val="9"/>
    <w:link w:val="4"/>
    <w:qFormat/>
    <w:uiPriority w:val="0"/>
    <w:rPr>
      <w:sz w:val="18"/>
      <w:szCs w:val="18"/>
    </w:rPr>
  </w:style>
  <w:style w:type="character" w:customStyle="1" w:styleId="15">
    <w:name w:val="文档结构图 Char"/>
    <w:basedOn w:val="9"/>
    <w:link w:val="2"/>
    <w:qFormat/>
    <w:uiPriority w:val="0"/>
    <w:rPr>
      <w:rFonts w:ascii="宋体" w:eastAsia="宋体"/>
      <w:sz w:val="18"/>
      <w:szCs w:val="18"/>
    </w:rPr>
  </w:style>
  <w:style w:type="character" w:customStyle="1" w:styleId="16">
    <w:name w:val="标题 Char"/>
    <w:basedOn w:val="9"/>
    <w:link w:val="7"/>
    <w:qFormat/>
    <w:uiPriority w:val="0"/>
    <w:rPr>
      <w:rFonts w:ascii="Cambria" w:hAnsi="Cambria" w:eastAsia="宋体"/>
      <w:b/>
      <w:bCs/>
      <w:sz w:val="32"/>
      <w:szCs w:val="32"/>
    </w:rPr>
  </w:style>
  <w:style w:type="character" w:customStyle="1" w:styleId="17">
    <w:name w:val="标题 Char1"/>
    <w:basedOn w:val="9"/>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1712</Words>
  <Characters>9762</Characters>
  <Lines>81</Lines>
  <Paragraphs>22</Paragraphs>
  <TotalTime>2</TotalTime>
  <ScaleCrop>false</ScaleCrop>
  <LinksUpToDate>false</LinksUpToDate>
  <CharactersWithSpaces>11452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2021-08-30T08:23:00Z</dcterms:created>
  <dc:creator>金秋</dc:creator>
  <cp:lastModifiedBy>没啥</cp:lastModifiedBy>
  <cp:lastPrinted>2021-08-31T03:09:00Z</cp:lastPrinted>
  <dcterms:modified xsi:type="dcterms:W3CDTF">2021-08-31T06:36:51Z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9AA64FA72601493E930171B43B65A356</vt:lpwstr>
  </property>
</Properties>
</file>